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54" w:rsidRPr="00356454" w:rsidRDefault="00356454" w:rsidP="00356454">
      <w:pPr>
        <w:keepNext/>
        <w:spacing w:line="276" w:lineRule="auto"/>
        <w:jc w:val="center"/>
        <w:outlineLvl w:val="0"/>
        <w:rPr>
          <w:b/>
          <w:color w:val="000000" w:themeColor="text1"/>
          <w:sz w:val="28"/>
          <w:u w:val="single"/>
        </w:rPr>
      </w:pPr>
      <w:r w:rsidRPr="00356454">
        <w:rPr>
          <w:b/>
          <w:color w:val="000000" w:themeColor="text1"/>
          <w:sz w:val="28"/>
          <w:u w:val="single"/>
        </w:rPr>
        <w:t>Child Protection and Safeguarding Policy</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
          <w:color w:val="000000" w:themeColor="text1"/>
          <w:sz w:val="28"/>
          <w:u w:val="single"/>
        </w:rPr>
        <w:t>Introduction</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Papplewick is committed to safeguarding and promoting the welfare of children (everyone under the age of 18). We expect all staff to share this commitment and to become familiar with our Child Protection and Safeguarding Policy.</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is available on the School’s website and to parents upon request.</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Contents</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Cs/>
          <w:color w:val="000000" w:themeColor="text1"/>
          <w:sz w:val="24"/>
          <w:szCs w:val="24"/>
        </w:rPr>
        <w:t>List of contacts</w:t>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u w:val="single"/>
        </w:rPr>
        <w:t xml:space="preserve">Section A: </w:t>
      </w:r>
      <w:r w:rsidRPr="00356454">
        <w:rPr>
          <w:bCs/>
          <w:color w:val="000000" w:themeColor="text1"/>
          <w:sz w:val="24"/>
          <w:szCs w:val="24"/>
          <w:u w:val="single"/>
        </w:rPr>
        <w:t>Information for members of staff</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Aims</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Legislation and Statutory Guidance</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Anti-Abuse Statement</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Categories and indicators of abuse &amp; neglect</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 Sexual Exploitation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Peer-on-peer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Bullying and cyber-bullying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missing from home, education, care (CME)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Missing Pupil Policy</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bCs/>
          <w:color w:val="000000" w:themeColor="text1"/>
          <w:sz w:val="24"/>
          <w:szCs w:val="24"/>
        </w:rPr>
        <w:t>Honour Based Violence (HBV), Female Genital Mutilation, Forced Marriage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Looked after children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Private Fostering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with special educational needs and disabilities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Reasonable force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Preventing radicalisation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Criminal Exploitation – County 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Domestic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and the Court System and Children with family members in priso</w:t>
      </w:r>
      <w:r w:rsidR="00E60789">
        <w:rPr>
          <w:color w:val="000000" w:themeColor="text1"/>
          <w:sz w:val="24"/>
        </w:rPr>
        <w:t>n</w:t>
      </w:r>
    </w:p>
    <w:p w:rsid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Homelessness</w:t>
      </w:r>
    </w:p>
    <w:p w:rsidR="00BF35CB" w:rsidRPr="00BF35CB" w:rsidRDefault="00BF35CB" w:rsidP="004E6AAE">
      <w:pPr>
        <w:pStyle w:val="ListParagraph"/>
        <w:numPr>
          <w:ilvl w:val="0"/>
          <w:numId w:val="35"/>
        </w:numPr>
        <w:spacing w:line="276" w:lineRule="auto"/>
        <w:ind w:left="360"/>
        <w:jc w:val="both"/>
        <w:rPr>
          <w:color w:val="FF0000"/>
          <w:sz w:val="24"/>
        </w:rPr>
      </w:pPr>
      <w:r w:rsidRPr="00BF35CB">
        <w:rPr>
          <w:color w:val="FF0000"/>
          <w:sz w:val="24"/>
        </w:rPr>
        <w:t>Mental Health</w:t>
      </w:r>
    </w:p>
    <w:p w:rsidR="00356454" w:rsidRPr="00356454" w:rsidRDefault="00356454" w:rsidP="00356454">
      <w:pPr>
        <w:rPr>
          <w:b/>
          <w:bCs/>
          <w:color w:val="000000" w:themeColor="text1"/>
          <w:sz w:val="24"/>
        </w:rPr>
      </w:pPr>
    </w:p>
    <w:p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Countering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Guidance for staff on dealing with Child Protection cases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lastRenderedPageBreak/>
        <w:t>Key professional guidelines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Privacy and personal space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Staff supervision of pupils</w:t>
      </w:r>
    </w:p>
    <w:p w:rsidR="00356454" w:rsidRPr="00356454" w:rsidRDefault="00356454" w:rsidP="00356454">
      <w:pPr>
        <w:spacing w:line="276" w:lineRule="auto"/>
        <w:jc w:val="both"/>
        <w:rPr>
          <w:color w:val="000000" w:themeColor="text1"/>
          <w:sz w:val="24"/>
        </w:rPr>
      </w:pPr>
      <w:r w:rsidRPr="00356454">
        <w:rPr>
          <w:color w:val="000000" w:themeColor="text1"/>
          <w:sz w:val="24"/>
        </w:rPr>
        <w:t>25. Staff one-to-one contact with pupil</w:t>
      </w:r>
    </w:p>
    <w:p w:rsidR="00356454" w:rsidRPr="00356454" w:rsidRDefault="00356454" w:rsidP="00356454">
      <w:pPr>
        <w:spacing w:line="276" w:lineRule="auto"/>
        <w:jc w:val="both"/>
        <w:rPr>
          <w:color w:val="000000" w:themeColor="text1"/>
          <w:sz w:val="24"/>
        </w:rPr>
      </w:pPr>
      <w:r w:rsidRPr="00356454">
        <w:rPr>
          <w:color w:val="000000" w:themeColor="text1"/>
          <w:sz w:val="24"/>
        </w:rPr>
        <w:t>26. Training</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rPr>
      </w:pPr>
      <w:r w:rsidRPr="00356454">
        <w:rPr>
          <w:color w:val="000000" w:themeColor="text1"/>
          <w:sz w:val="24"/>
        </w:rPr>
        <w:t>27. Safer Recruitment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jc w:val="both"/>
        <w:rPr>
          <w:color w:val="000000" w:themeColor="text1"/>
          <w:sz w:val="24"/>
        </w:rPr>
      </w:pPr>
      <w:r w:rsidRPr="00356454">
        <w:rPr>
          <w:color w:val="000000" w:themeColor="text1"/>
          <w:sz w:val="24"/>
        </w:rPr>
        <w:t>28. Dealing with allegations of abuse against staff</w:t>
      </w:r>
    </w:p>
    <w:p w:rsidR="00356454" w:rsidRPr="00356454" w:rsidRDefault="00356454" w:rsidP="00356454">
      <w:pPr>
        <w:spacing w:line="276" w:lineRule="auto"/>
        <w:jc w:val="both"/>
        <w:rPr>
          <w:color w:val="000000" w:themeColor="text1"/>
          <w:sz w:val="24"/>
        </w:rPr>
      </w:pPr>
      <w:r w:rsidRPr="00356454">
        <w:rPr>
          <w:color w:val="000000" w:themeColor="text1"/>
          <w:sz w:val="24"/>
        </w:rPr>
        <w:t>29. Suspension of Staff</w:t>
      </w:r>
    </w:p>
    <w:p w:rsidR="00356454" w:rsidRPr="00356454" w:rsidRDefault="00356454" w:rsidP="00356454">
      <w:pPr>
        <w:spacing w:line="276" w:lineRule="auto"/>
        <w:jc w:val="both"/>
        <w:rPr>
          <w:color w:val="000000" w:themeColor="text1"/>
          <w:sz w:val="24"/>
        </w:rPr>
      </w:pPr>
      <w:r w:rsidRPr="00356454">
        <w:rPr>
          <w:color w:val="000000" w:themeColor="text1"/>
          <w:sz w:val="24"/>
        </w:rPr>
        <w:t>30. Link to Disclosure and Barring Service</w:t>
      </w:r>
    </w:p>
    <w:p w:rsidR="00356454" w:rsidRPr="00356454" w:rsidRDefault="00356454" w:rsidP="00356454">
      <w:pPr>
        <w:spacing w:line="276" w:lineRule="auto"/>
        <w:jc w:val="both"/>
        <w:rPr>
          <w:color w:val="000000" w:themeColor="text1"/>
          <w:sz w:val="24"/>
        </w:rPr>
      </w:pPr>
      <w:r w:rsidRPr="00356454">
        <w:rPr>
          <w:color w:val="000000" w:themeColor="text1"/>
          <w:sz w:val="24"/>
        </w:rPr>
        <w:t>31. Links to Teaching Regulation Agency</w:t>
      </w:r>
    </w:p>
    <w:p w:rsidR="00356454" w:rsidRPr="00356454" w:rsidRDefault="00356454" w:rsidP="00356454">
      <w:pPr>
        <w:spacing w:line="276" w:lineRule="auto"/>
        <w:jc w:val="both"/>
        <w:rPr>
          <w:color w:val="000000" w:themeColor="text1"/>
          <w:sz w:val="24"/>
        </w:rPr>
      </w:pPr>
      <w:r w:rsidRPr="00356454">
        <w:rPr>
          <w:color w:val="000000" w:themeColor="text1"/>
          <w:sz w:val="24"/>
        </w:rPr>
        <w:t>32. Abuse of trust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jc w:val="both"/>
        <w:rPr>
          <w:color w:val="000000" w:themeColor="text1"/>
          <w:sz w:val="24"/>
        </w:rPr>
      </w:pPr>
      <w:r w:rsidRPr="00356454">
        <w:rPr>
          <w:color w:val="000000" w:themeColor="text1"/>
          <w:sz w:val="24"/>
        </w:rPr>
        <w:t>33. Homestays</w:t>
      </w:r>
    </w:p>
    <w:p w:rsidR="00356454" w:rsidRPr="00356454" w:rsidRDefault="00356454" w:rsidP="00356454">
      <w:pPr>
        <w:spacing w:line="276" w:lineRule="auto"/>
        <w:jc w:val="both"/>
        <w:rPr>
          <w:color w:val="000000" w:themeColor="text1"/>
          <w:sz w:val="24"/>
        </w:rPr>
      </w:pPr>
      <w:r w:rsidRPr="00356454">
        <w:rPr>
          <w:color w:val="000000" w:themeColor="text1"/>
          <w:sz w:val="24"/>
        </w:rPr>
        <w:t>34. Visiting speakers and guests</w:t>
      </w:r>
    </w:p>
    <w:p w:rsidR="00356454" w:rsidRPr="00356454" w:rsidRDefault="00356454" w:rsidP="00356454">
      <w:pPr>
        <w:spacing w:line="276" w:lineRule="auto"/>
        <w:jc w:val="both"/>
        <w:rPr>
          <w:color w:val="000000" w:themeColor="text1"/>
          <w:sz w:val="24"/>
        </w:rPr>
      </w:pPr>
      <w:r w:rsidRPr="00356454">
        <w:rPr>
          <w:color w:val="000000" w:themeColor="text1"/>
          <w:sz w:val="24"/>
        </w:rPr>
        <w:t>35. Responsibility for Papplewick pupils by another organisation</w:t>
      </w:r>
    </w:p>
    <w:p w:rsidR="00356454" w:rsidRPr="00356454" w:rsidRDefault="00356454" w:rsidP="00356454">
      <w:pPr>
        <w:spacing w:line="276" w:lineRule="auto"/>
        <w:jc w:val="both"/>
        <w:rPr>
          <w:color w:val="000000" w:themeColor="text1"/>
          <w:sz w:val="24"/>
        </w:rPr>
      </w:pPr>
      <w:r w:rsidRPr="00356454">
        <w:rPr>
          <w:color w:val="000000" w:themeColor="text1"/>
          <w:sz w:val="24"/>
        </w:rPr>
        <w:t>36. Whistleblowing Policy</w:t>
      </w:r>
    </w:p>
    <w:p w:rsidR="00356454" w:rsidRPr="00356454" w:rsidRDefault="00356454" w:rsidP="00356454">
      <w:pPr>
        <w:spacing w:line="276" w:lineRule="auto"/>
        <w:jc w:val="both"/>
        <w:rPr>
          <w:color w:val="000000" w:themeColor="text1"/>
          <w:sz w:val="24"/>
        </w:rPr>
      </w:pPr>
      <w:r w:rsidRPr="00356454">
        <w:rPr>
          <w:color w:val="000000" w:themeColor="text1"/>
          <w:sz w:val="24"/>
        </w:rPr>
        <w:t>37. Staff Code of Conduct</w:t>
      </w:r>
    </w:p>
    <w:p w:rsidR="00356454" w:rsidRPr="00356454" w:rsidRDefault="00356454" w:rsidP="00356454">
      <w:pPr>
        <w:spacing w:line="276" w:lineRule="auto"/>
        <w:jc w:val="both"/>
        <w:rPr>
          <w:color w:val="000000" w:themeColor="text1"/>
          <w:sz w:val="24"/>
        </w:rPr>
      </w:pPr>
      <w:r w:rsidRPr="00356454">
        <w:rPr>
          <w:color w:val="000000" w:themeColor="text1"/>
          <w:sz w:val="24"/>
        </w:rPr>
        <w:t>38. Other Links</w:t>
      </w:r>
    </w:p>
    <w:p w:rsidR="00356454" w:rsidRPr="00356454" w:rsidRDefault="00356454" w:rsidP="00356454">
      <w:pPr>
        <w:spacing w:line="276" w:lineRule="auto"/>
        <w:jc w:val="both"/>
        <w:rPr>
          <w:color w:val="000000" w:themeColor="text1"/>
          <w:sz w:val="24"/>
          <w:szCs w:val="24"/>
        </w:rPr>
      </w:pPr>
      <w:r w:rsidRPr="00356454">
        <w:rPr>
          <w:color w:val="000000" w:themeColor="text1"/>
          <w:sz w:val="24"/>
        </w:rPr>
        <w:t>39.</w:t>
      </w:r>
      <w:r w:rsidRPr="00356454">
        <w:rPr>
          <w:color w:val="000000" w:themeColor="text1"/>
          <w:sz w:val="24"/>
          <w:szCs w:val="24"/>
        </w:rPr>
        <w:t xml:space="preserve"> Links to Children and Social Work Act 2017</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40. Monitoring and Evaluation of Safeguarding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41. Addressing any weaknesses or deficiencies in this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42. Accessibility and availability of the Policy</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rPr>
          <w:bCs/>
          <w:color w:val="000000" w:themeColor="text1"/>
          <w:sz w:val="24"/>
          <w:szCs w:val="24"/>
        </w:rPr>
      </w:pPr>
      <w:r w:rsidRPr="00356454">
        <w:rPr>
          <w:b/>
          <w:bCs/>
          <w:color w:val="000000" w:themeColor="text1"/>
          <w:sz w:val="24"/>
          <w:szCs w:val="24"/>
        </w:rPr>
        <w:t>Annex A</w:t>
      </w:r>
      <w:r w:rsidRPr="00356454">
        <w:rPr>
          <w:color w:val="000000" w:themeColor="text1"/>
          <w:sz w:val="24"/>
          <w:szCs w:val="24"/>
        </w:rPr>
        <w:t xml:space="preserve">: </w:t>
      </w:r>
      <w:r w:rsidRPr="00356454">
        <w:rPr>
          <w:bCs/>
          <w:color w:val="000000" w:themeColor="text1"/>
          <w:sz w:val="24"/>
          <w:szCs w:val="24"/>
        </w:rPr>
        <w:t>Child on child sexual violence and sexual harassment</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B:</w:t>
      </w:r>
      <w:r w:rsidRPr="00356454">
        <w:rPr>
          <w:bCs/>
          <w:color w:val="000000" w:themeColor="text1"/>
          <w:sz w:val="24"/>
          <w:szCs w:val="24"/>
        </w:rPr>
        <w:t xml:space="preserve"> Early Help</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C</w:t>
      </w:r>
      <w:r w:rsidRPr="00356454">
        <w:rPr>
          <w:bCs/>
          <w:color w:val="000000" w:themeColor="text1"/>
          <w:sz w:val="24"/>
          <w:szCs w:val="24"/>
        </w:rPr>
        <w:t xml:space="preserve">: Job specifications for </w:t>
      </w:r>
      <w:r w:rsidRPr="00356454">
        <w:rPr>
          <w:color w:val="000000" w:themeColor="text1"/>
          <w:sz w:val="24"/>
          <w:szCs w:val="24"/>
        </w:rPr>
        <w:t xml:space="preserve">Designated Safeguarding Lead, Deputy Designated Safeguarding Lead and Safeguarding Governor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Within this document members of staff should be aware that </w:t>
      </w:r>
      <w:r w:rsidRPr="00356454">
        <w:rPr>
          <w:color w:val="000000" w:themeColor="text1"/>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 Policy is reviewed annually by the Governing Body, including a review of the efficiency with which the related duties have been discharged.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b/>
          <w:bCs/>
          <w:color w:val="000000" w:themeColor="text1"/>
          <w:sz w:val="24"/>
          <w:u w:val="single"/>
        </w:rPr>
      </w:pPr>
      <w:r w:rsidRPr="00356454">
        <w:rPr>
          <w:color w:val="000000" w:themeColor="text1"/>
          <w:sz w:val="24"/>
          <w:szCs w:val="24"/>
        </w:rPr>
        <w:t>The policy was last reviewed by the Governing Body in August 2019 and will next be reviewed in August 2020.</w:t>
      </w:r>
    </w:p>
    <w:p w:rsidR="00697432" w:rsidRDefault="00697432" w:rsidP="00356454">
      <w:pPr>
        <w:spacing w:line="276" w:lineRule="auto"/>
        <w:jc w:val="both"/>
        <w:rPr>
          <w:b/>
          <w:bCs/>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t>List of Contacts</w:t>
      </w:r>
    </w:p>
    <w:p w:rsidR="00356454" w:rsidRPr="00356454" w:rsidRDefault="00356454" w:rsidP="00356454">
      <w:pPr>
        <w:spacing w:line="276" w:lineRule="auto"/>
        <w:jc w:val="both"/>
        <w:rPr>
          <w:color w:val="000000" w:themeColor="text1"/>
          <w:sz w:val="24"/>
        </w:rPr>
      </w:pPr>
    </w:p>
    <w:tbl>
      <w:tblPr>
        <w:tblStyle w:val="TableGrid"/>
        <w:tblW w:w="9706" w:type="dxa"/>
        <w:tblLook w:val="04A0" w:firstRow="1" w:lastRow="0" w:firstColumn="1" w:lastColumn="0" w:noHBand="0" w:noVBand="1"/>
      </w:tblPr>
      <w:tblGrid>
        <w:gridCol w:w="4390"/>
        <w:gridCol w:w="1852"/>
        <w:gridCol w:w="3464"/>
      </w:tblGrid>
      <w:tr w:rsidR="00F02C1A" w:rsidRPr="00356454" w:rsidTr="00356454">
        <w:tc>
          <w:tcPr>
            <w:tcW w:w="4390"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Title</w:t>
            </w:r>
          </w:p>
        </w:tc>
        <w:tc>
          <w:tcPr>
            <w:tcW w:w="1852"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Name</w:t>
            </w:r>
          </w:p>
        </w:tc>
        <w:tc>
          <w:tcPr>
            <w:tcW w:w="3464"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Contact details</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Prevent Safeguarding Lead </w:t>
            </w:r>
          </w:p>
          <w:p w:rsidR="00356454" w:rsidRPr="00356454" w:rsidRDefault="00356454" w:rsidP="00356454">
            <w:pPr>
              <w:spacing w:line="276" w:lineRule="auto"/>
              <w:jc w:val="both"/>
              <w:rPr>
                <w:color w:val="000000" w:themeColor="text1"/>
                <w:sz w:val="24"/>
              </w:rPr>
            </w:pPr>
            <w:r w:rsidRPr="00356454">
              <w:rPr>
                <w:color w:val="000000" w:themeColor="text1"/>
                <w:sz w:val="24"/>
              </w:rPr>
              <w:t>Deputy 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Mark Burley</w:t>
            </w:r>
          </w:p>
        </w:tc>
        <w:tc>
          <w:tcPr>
            <w:tcW w:w="3464" w:type="dxa"/>
          </w:tcPr>
          <w:p w:rsidR="00356454" w:rsidRPr="00356454" w:rsidRDefault="00012DB3" w:rsidP="00356454">
            <w:pPr>
              <w:spacing w:line="276" w:lineRule="auto"/>
              <w:jc w:val="both"/>
              <w:rPr>
                <w:color w:val="000000" w:themeColor="text1"/>
                <w:sz w:val="24"/>
              </w:rPr>
            </w:pPr>
            <w:hyperlink r:id="rId7" w:history="1">
              <w:r w:rsidR="00356454" w:rsidRPr="00356454">
                <w:rPr>
                  <w:rStyle w:val="Hyperlink"/>
                  <w:color w:val="000000" w:themeColor="text1"/>
                  <w:sz w:val="24"/>
                </w:rPr>
                <w:t>burlemar@papplewick.org.uk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07970 752060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Deputy 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Deputy Prevent Safeguarding Lead</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Roger Wood</w:t>
            </w:r>
          </w:p>
        </w:tc>
        <w:tc>
          <w:tcPr>
            <w:tcW w:w="3464" w:type="dxa"/>
          </w:tcPr>
          <w:p w:rsidR="00356454" w:rsidRPr="00356454" w:rsidRDefault="00012DB3" w:rsidP="00356454">
            <w:pPr>
              <w:spacing w:line="276" w:lineRule="auto"/>
              <w:jc w:val="both"/>
              <w:rPr>
                <w:color w:val="000000" w:themeColor="text1"/>
                <w:sz w:val="24"/>
              </w:rPr>
            </w:pPr>
            <w:hyperlink r:id="rId8" w:history="1">
              <w:r w:rsidR="00356454" w:rsidRPr="00356454">
                <w:rPr>
                  <w:rStyle w:val="Hyperlink"/>
                  <w:color w:val="000000" w:themeColor="text1"/>
                  <w:sz w:val="24"/>
                </w:rPr>
                <w:t>woodrog@papplewick.org.uk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07725 232452</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Tom Bunbury</w:t>
            </w:r>
          </w:p>
        </w:tc>
        <w:tc>
          <w:tcPr>
            <w:tcW w:w="3464" w:type="dxa"/>
          </w:tcPr>
          <w:p w:rsidR="00356454" w:rsidRPr="00356454" w:rsidRDefault="00012DB3" w:rsidP="00356454">
            <w:pPr>
              <w:spacing w:line="276" w:lineRule="auto"/>
              <w:jc w:val="both"/>
              <w:rPr>
                <w:color w:val="000000" w:themeColor="text1"/>
                <w:sz w:val="24"/>
              </w:rPr>
            </w:pPr>
            <w:hyperlink r:id="rId9" w:history="1">
              <w:r w:rsidR="00356454" w:rsidRPr="00356454">
                <w:rPr>
                  <w:rStyle w:val="Hyperlink"/>
                  <w:color w:val="000000" w:themeColor="text1"/>
                  <w:sz w:val="24"/>
                </w:rPr>
                <w:t>hm@papplewick.org.uk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07795 096117</w:t>
            </w:r>
          </w:p>
        </w:tc>
      </w:tr>
      <w:tr w:rsidR="00F02C1A" w:rsidRPr="00356454" w:rsidTr="00356454">
        <w:tc>
          <w:tcPr>
            <w:tcW w:w="4390" w:type="dxa"/>
          </w:tcPr>
          <w:p w:rsidR="00B8281F" w:rsidRPr="00D97E12" w:rsidRDefault="00D97E12" w:rsidP="00B8281F">
            <w:pPr>
              <w:spacing w:line="276" w:lineRule="auto"/>
              <w:rPr>
                <w:color w:val="000000" w:themeColor="text1"/>
                <w:sz w:val="24"/>
                <w:szCs w:val="24"/>
              </w:rPr>
            </w:pPr>
            <w:r>
              <w:rPr>
                <w:color w:val="000000" w:themeColor="text1"/>
                <w:sz w:val="24"/>
                <w:szCs w:val="24"/>
              </w:rPr>
              <w:t>Single Point of Access - SPA</w:t>
            </w:r>
            <w:r w:rsidR="00CF19FE" w:rsidRPr="00D97E12">
              <w:rPr>
                <w:color w:val="000000" w:themeColor="text1"/>
                <w:sz w:val="24"/>
                <w:szCs w:val="24"/>
              </w:rPr>
              <w:t xml:space="preserve"> (</w:t>
            </w:r>
            <w:r w:rsidR="00CF19FE" w:rsidRPr="00D97E12">
              <w:rPr>
                <w:rStyle w:val="Emphasis"/>
                <w:color w:val="333333"/>
                <w:sz w:val="24"/>
                <w:szCs w:val="24"/>
              </w:rPr>
              <w:t>formerly known as MASH - Multi-Agency Safeguarding Hub)</w:t>
            </w:r>
            <w:r w:rsidR="00F02C1A" w:rsidRPr="00D97E12">
              <w:rPr>
                <w:color w:val="000000" w:themeColor="text1"/>
                <w:sz w:val="24"/>
                <w:szCs w:val="24"/>
              </w:rPr>
              <w:t xml:space="preserve"> </w:t>
            </w:r>
            <w:r w:rsidR="00CF19FE" w:rsidRPr="00D97E12">
              <w:rPr>
                <w:color w:val="333333"/>
                <w:sz w:val="24"/>
                <w:szCs w:val="24"/>
              </w:rPr>
              <w:t xml:space="preserve">and </w:t>
            </w:r>
            <w:r w:rsidR="00CF19FE" w:rsidRPr="00D97E12">
              <w:rPr>
                <w:sz w:val="24"/>
                <w:szCs w:val="24"/>
              </w:rPr>
              <w:t>the </w:t>
            </w:r>
            <w:r w:rsidR="00CF19FE" w:rsidRPr="00D97E12">
              <w:rPr>
                <w:bCs/>
                <w:sz w:val="24"/>
                <w:szCs w:val="24"/>
              </w:rPr>
              <w:t>Early Help Hub (EHH)</w:t>
            </w:r>
            <w:r w:rsidR="00F02C1A" w:rsidRPr="00D97E12">
              <w:rPr>
                <w:rStyle w:val="Emphasis"/>
                <w:color w:val="333333"/>
                <w:sz w:val="24"/>
                <w:szCs w:val="24"/>
              </w:rPr>
              <w:t>.</w:t>
            </w:r>
            <w:r w:rsidR="00F02C1A" w:rsidRPr="00D97E12">
              <w:rPr>
                <w:color w:val="333333"/>
                <w:sz w:val="24"/>
                <w:szCs w:val="24"/>
              </w:rPr>
              <w:t> </w:t>
            </w:r>
          </w:p>
          <w:p w:rsidR="00356454" w:rsidRPr="00356454" w:rsidRDefault="00D97E12" w:rsidP="00D97E12">
            <w:pPr>
              <w:spacing w:line="276" w:lineRule="auto"/>
              <w:rPr>
                <w:color w:val="000000" w:themeColor="text1"/>
                <w:sz w:val="24"/>
              </w:rPr>
            </w:pPr>
            <w:r w:rsidRPr="00D97E12">
              <w:rPr>
                <w:sz w:val="24"/>
                <w:szCs w:val="24"/>
              </w:rPr>
              <w:t>Multi-Agency Safeguarding Arrangements</w:t>
            </w:r>
            <w:r>
              <w:rPr>
                <w:sz w:val="24"/>
                <w:szCs w:val="24"/>
              </w:rPr>
              <w:t xml:space="preserve"> - MASA (</w:t>
            </w:r>
            <w:r>
              <w:rPr>
                <w:i/>
                <w:sz w:val="24"/>
                <w:szCs w:val="24"/>
              </w:rPr>
              <w:t>formerly LSCB)</w:t>
            </w:r>
            <w:r>
              <w:rPr>
                <w:sz w:val="24"/>
                <w:szCs w:val="24"/>
              </w:rPr>
              <w:t xml:space="preserve"> </w:t>
            </w:r>
            <w:r w:rsidRPr="00D97E12">
              <w:rPr>
                <w:color w:val="000000" w:themeColor="text1"/>
                <w:sz w:val="24"/>
                <w:szCs w:val="24"/>
              </w:rPr>
              <w:t xml:space="preserve">and </w:t>
            </w:r>
            <w:r w:rsidR="00356454" w:rsidRPr="00D97E12">
              <w:rPr>
                <w:color w:val="000000" w:themeColor="text1"/>
                <w:sz w:val="24"/>
                <w:szCs w:val="24"/>
              </w:rPr>
              <w:t>Local Authority Designated Officer (LADO)</w:t>
            </w:r>
          </w:p>
        </w:tc>
        <w:tc>
          <w:tcPr>
            <w:tcW w:w="1852" w:type="dxa"/>
          </w:tcPr>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Tel: 01628 683150</w:t>
            </w:r>
            <w:r w:rsidR="00BF3057">
              <w:rPr>
                <w:color w:val="000000" w:themeColor="text1"/>
                <w:sz w:val="24"/>
                <w:szCs w:val="24"/>
              </w:rPr>
              <w:t xml:space="preserve"> </w:t>
            </w:r>
            <w:r w:rsidR="00BF3057" w:rsidRPr="00356454">
              <w:rPr>
                <w:color w:val="000000" w:themeColor="text1"/>
                <w:sz w:val="24"/>
              </w:rPr>
              <w:t>or if out of hours 01344 786543 (Emergency Duty Team)</w:t>
            </w:r>
          </w:p>
          <w:p w:rsidR="00F02C1A" w:rsidRDefault="00F02C1A" w:rsidP="00356454">
            <w:pPr>
              <w:spacing w:line="276" w:lineRule="auto"/>
              <w:jc w:val="both"/>
              <w:rPr>
                <w:color w:val="000000" w:themeColor="text1"/>
                <w:sz w:val="24"/>
                <w:szCs w:val="24"/>
              </w:rPr>
            </w:pPr>
            <w:r>
              <w:rPr>
                <w:color w:val="000000" w:themeColor="text1"/>
                <w:sz w:val="24"/>
                <w:szCs w:val="24"/>
              </w:rPr>
              <w:t xml:space="preserve">Email: </w:t>
            </w:r>
          </w:p>
          <w:p w:rsidR="00356454" w:rsidRPr="00F02C1A" w:rsidRDefault="00F02C1A" w:rsidP="00356454">
            <w:pPr>
              <w:spacing w:line="276" w:lineRule="auto"/>
              <w:jc w:val="both"/>
              <w:rPr>
                <w:rStyle w:val="Hyperlink"/>
                <w:color w:val="000000" w:themeColor="text1"/>
                <w:sz w:val="24"/>
                <w:szCs w:val="24"/>
                <w:u w:val="none"/>
              </w:rPr>
            </w:pPr>
            <w:r w:rsidRPr="00F02C1A">
              <w:rPr>
                <w:color w:val="000000" w:themeColor="text1"/>
              </w:rPr>
              <w:t>Mash</w:t>
            </w:r>
            <w:r w:rsidR="00B8281F">
              <w:rPr>
                <w:color w:val="000000" w:themeColor="text1"/>
              </w:rPr>
              <w:t>@achieving</w:t>
            </w:r>
            <w:r w:rsidRPr="00F02C1A">
              <w:rPr>
                <w:color w:val="000000" w:themeColor="text1"/>
              </w:rPr>
              <w:t>forchildren.org.uk</w:t>
            </w:r>
            <w:r w:rsidRPr="00356454">
              <w:rPr>
                <w:rStyle w:val="Hyperlink"/>
                <w:color w:val="000000" w:themeColor="text1"/>
                <w:sz w:val="24"/>
                <w:szCs w:val="24"/>
              </w:rPr>
              <w:t xml:space="preserve"> </w:t>
            </w:r>
          </w:p>
          <w:p w:rsidR="00356454" w:rsidRPr="00356454" w:rsidRDefault="00356454" w:rsidP="00356454">
            <w:pPr>
              <w:spacing w:line="276" w:lineRule="auto"/>
              <w:jc w:val="both"/>
              <w:rPr>
                <w:color w:val="000000" w:themeColor="text1"/>
                <w:sz w:val="24"/>
              </w:rPr>
            </w:pP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Prevent Governor/Governor responsible for Safeguarding</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Andrew McGregor</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Email via the School Secretary at </w:t>
            </w:r>
            <w:hyperlink r:id="rId10" w:history="1">
              <w:r w:rsidR="00F02C1A" w:rsidRPr="00584585">
                <w:rPr>
                  <w:rStyle w:val="Hyperlink"/>
                  <w:sz w:val="24"/>
                </w:rPr>
                <w:t>schoolsec@papplewick.org.uk</w:t>
              </w:r>
            </w:hyperlink>
            <w:r w:rsidRPr="00356454">
              <w:rPr>
                <w:color w:val="000000" w:themeColor="text1"/>
                <w:sz w:val="24"/>
              </w:rPr>
              <w:t xml:space="preserve"> Tel: via the school at 01344 621488</w:t>
            </w:r>
          </w:p>
        </w:tc>
      </w:tr>
      <w:tr w:rsidR="00F02C1A" w:rsidRPr="00356454" w:rsidTr="00356454">
        <w:tc>
          <w:tcPr>
            <w:tcW w:w="4390" w:type="dxa"/>
          </w:tcPr>
          <w:p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Local Authority Designated Officer</w:t>
            </w:r>
          </w:p>
        </w:tc>
        <w:tc>
          <w:tcPr>
            <w:tcW w:w="1852" w:type="dxa"/>
          </w:tcPr>
          <w:p w:rsidR="00356454" w:rsidRPr="006E24C5" w:rsidRDefault="006E24C5" w:rsidP="00356454">
            <w:pPr>
              <w:spacing w:line="276" w:lineRule="auto"/>
              <w:jc w:val="both"/>
              <w:rPr>
                <w:color w:val="000000" w:themeColor="text1"/>
                <w:sz w:val="24"/>
                <w:szCs w:val="24"/>
              </w:rPr>
            </w:pPr>
            <w:r w:rsidRPr="006E24C5">
              <w:rPr>
                <w:color w:val="222222"/>
                <w:sz w:val="24"/>
                <w:szCs w:val="24"/>
                <w:shd w:val="clear" w:color="auto" w:fill="FFFFFF"/>
              </w:rPr>
              <w:t>Julie Fisher</w:t>
            </w:r>
          </w:p>
        </w:tc>
        <w:tc>
          <w:tcPr>
            <w:tcW w:w="3464" w:type="dxa"/>
          </w:tcPr>
          <w:p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 xml:space="preserve">Windsor and Maidenhead Town </w:t>
            </w:r>
          </w:p>
          <w:p w:rsidR="006E24C5" w:rsidRPr="006E24C5" w:rsidRDefault="00356454" w:rsidP="006E24C5">
            <w:pPr>
              <w:spacing w:line="276" w:lineRule="auto"/>
              <w:jc w:val="both"/>
              <w:rPr>
                <w:color w:val="000000" w:themeColor="text1"/>
                <w:sz w:val="24"/>
                <w:szCs w:val="24"/>
              </w:rPr>
            </w:pPr>
            <w:r w:rsidRPr="006E24C5">
              <w:rPr>
                <w:color w:val="000000" w:themeColor="text1"/>
                <w:sz w:val="24"/>
                <w:szCs w:val="24"/>
              </w:rPr>
              <w:t xml:space="preserve">Hall Tel: </w:t>
            </w:r>
            <w:r w:rsidR="006E24C5">
              <w:rPr>
                <w:color w:val="222222"/>
                <w:sz w:val="24"/>
                <w:szCs w:val="24"/>
                <w:shd w:val="clear" w:color="auto" w:fill="FFFFFF"/>
              </w:rPr>
              <w:t>0208891</w:t>
            </w:r>
            <w:r w:rsidR="006E24C5" w:rsidRPr="006E24C5">
              <w:rPr>
                <w:color w:val="222222"/>
                <w:sz w:val="24"/>
                <w:szCs w:val="24"/>
                <w:shd w:val="clear" w:color="auto" w:fill="FFFFFF"/>
              </w:rPr>
              <w:t xml:space="preserve">7370 or </w:t>
            </w:r>
          </w:p>
          <w:p w:rsidR="00356454" w:rsidRPr="006E24C5" w:rsidRDefault="006E24C5" w:rsidP="006E24C5">
            <w:pPr>
              <w:spacing w:line="276" w:lineRule="auto"/>
              <w:jc w:val="both"/>
              <w:rPr>
                <w:color w:val="000000" w:themeColor="text1"/>
                <w:sz w:val="24"/>
                <w:szCs w:val="24"/>
              </w:rPr>
            </w:pPr>
            <w:r w:rsidRPr="006E24C5">
              <w:rPr>
                <w:color w:val="222222"/>
                <w:sz w:val="24"/>
                <w:szCs w:val="24"/>
                <w:shd w:val="clear" w:color="auto" w:fill="FFFFFF"/>
              </w:rPr>
              <w:t>07774 332675</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School Doctor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Dr Prash Patel</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01344 637800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proofErr w:type="spellStart"/>
            <w:r w:rsidRPr="00356454">
              <w:rPr>
                <w:color w:val="000000" w:themeColor="text1"/>
                <w:sz w:val="24"/>
              </w:rPr>
              <w:t>Childline</w:t>
            </w:r>
            <w:proofErr w:type="spellEnd"/>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1111</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Ofsted</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08456 404040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The Office of the Children’s Commissioner</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528 0731</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NSPCC</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0808 800 5000</w:t>
            </w:r>
          </w:p>
        </w:tc>
      </w:tr>
    </w:tbl>
    <w:p w:rsidR="00356454" w:rsidRPr="00356454" w:rsidRDefault="00356454" w:rsidP="00356454">
      <w:pPr>
        <w:spacing w:line="276" w:lineRule="auto"/>
        <w:jc w:val="both"/>
        <w:rPr>
          <w:color w:val="000000" w:themeColor="text1"/>
          <w:sz w:val="24"/>
        </w:rPr>
      </w:pPr>
    </w:p>
    <w:p w:rsidR="00356454" w:rsidRDefault="00356454" w:rsidP="00356454">
      <w:pPr>
        <w:spacing w:line="276" w:lineRule="auto"/>
        <w:jc w:val="both"/>
        <w:rPr>
          <w:color w:val="000000" w:themeColor="text1"/>
          <w:sz w:val="24"/>
        </w:rPr>
      </w:pPr>
      <w:r w:rsidRPr="00356454">
        <w:rPr>
          <w:color w:val="000000" w:themeColor="text1"/>
          <w:sz w:val="24"/>
        </w:rPr>
        <w:t>*The Designated Safeguarding Lead has the status and authority to take responsibility for child protection and safeguarding matters within Papplewick and liaise with external agencies.</w:t>
      </w:r>
    </w:p>
    <w:p w:rsidR="00BF3057" w:rsidRDefault="00BF3057" w:rsidP="00356454">
      <w:pPr>
        <w:spacing w:line="276" w:lineRule="auto"/>
        <w:jc w:val="both"/>
        <w:rPr>
          <w:color w:val="000000" w:themeColor="text1"/>
          <w:sz w:val="24"/>
        </w:rPr>
      </w:pPr>
    </w:p>
    <w:p w:rsidR="00BF3057" w:rsidRPr="00BF3057" w:rsidRDefault="00BF3057" w:rsidP="00356454">
      <w:pPr>
        <w:spacing w:line="276" w:lineRule="auto"/>
        <w:jc w:val="both"/>
        <w:rPr>
          <w:b/>
          <w:color w:val="000000" w:themeColor="text1"/>
          <w:sz w:val="24"/>
        </w:rPr>
      </w:pPr>
      <w:r w:rsidRPr="00BF3057">
        <w:rPr>
          <w:color w:val="000000" w:themeColor="text1"/>
          <w:sz w:val="24"/>
        </w:rPr>
        <w:t>*</w:t>
      </w:r>
      <w:r w:rsidRPr="00BF3057">
        <w:rPr>
          <w:sz w:val="22"/>
          <w:szCs w:val="22"/>
        </w:rPr>
        <w:t>LSCB (Local Safeguarding Children’s Boards) is now known as </w:t>
      </w:r>
      <w:r w:rsidRPr="00BF3057">
        <w:rPr>
          <w:b/>
          <w:bCs/>
          <w:sz w:val="22"/>
          <w:szCs w:val="22"/>
        </w:rPr>
        <w:t>MASA</w:t>
      </w:r>
      <w:r w:rsidRPr="00BF3057">
        <w:rPr>
          <w:sz w:val="22"/>
          <w:szCs w:val="22"/>
        </w:rPr>
        <w:t> (Multi-Agency Safeguarding Arrangements). This has changed because the LSCB is now no longer funded by the local borough. </w:t>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rPr>
        <w:br w:type="page"/>
      </w:r>
      <w:r w:rsidRPr="00356454">
        <w:rPr>
          <w:b/>
          <w:color w:val="000000" w:themeColor="text1"/>
          <w:sz w:val="24"/>
          <w:szCs w:val="24"/>
          <w:u w:val="single"/>
        </w:rPr>
        <w:t xml:space="preserve">Section A: </w:t>
      </w:r>
      <w:r w:rsidRPr="00356454">
        <w:rPr>
          <w:bCs/>
          <w:color w:val="000000" w:themeColor="text1"/>
          <w:sz w:val="24"/>
          <w:szCs w:val="24"/>
          <w:u w:val="single"/>
        </w:rPr>
        <w:t>Information for members of staff</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Aims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Protection is always a top priority at Papplewick.</w:t>
      </w:r>
    </w:p>
    <w:p w:rsidR="00356454" w:rsidRPr="00356454" w:rsidRDefault="00356454" w:rsidP="00356454">
      <w:pPr>
        <w:spacing w:line="276" w:lineRule="auto"/>
        <w:jc w:val="both"/>
        <w:rPr>
          <w:color w:val="000000" w:themeColor="text1"/>
          <w:sz w:val="24"/>
        </w:rPr>
      </w:pPr>
    </w:p>
    <w:p w:rsidR="00356454" w:rsidRPr="00F526D8" w:rsidRDefault="00356454" w:rsidP="00F526D8">
      <w:pPr>
        <w:rPr>
          <w:color w:val="FF0000"/>
          <w:sz w:val="24"/>
          <w:szCs w:val="24"/>
          <w:lang w:eastAsia="en-GB"/>
        </w:rPr>
      </w:pPr>
      <w:r w:rsidRPr="00F526D8">
        <w:rPr>
          <w:color w:val="000000" w:themeColor="text1"/>
          <w:sz w:val="24"/>
        </w:rPr>
        <w:t>We at Papplewick recognise that it is our objective and our duty to safeguard from harm</w:t>
      </w:r>
      <w:r w:rsidR="00F526D8" w:rsidRPr="00F526D8">
        <w:rPr>
          <w:color w:val="000000" w:themeColor="text1"/>
          <w:sz w:val="24"/>
        </w:rPr>
        <w:t xml:space="preserve">, </w:t>
      </w:r>
      <w:r w:rsidR="00F526D8" w:rsidRPr="00F526D8">
        <w:rPr>
          <w:color w:val="FF0000"/>
          <w:sz w:val="24"/>
        </w:rPr>
        <w:t>protect against maltreatment</w:t>
      </w:r>
      <w:r w:rsidRPr="00F526D8">
        <w:rPr>
          <w:color w:val="000000" w:themeColor="text1"/>
          <w:sz w:val="24"/>
        </w:rPr>
        <w:t>, and actively to promote the welfare of, each individual child.</w:t>
      </w:r>
      <w:r w:rsidR="00F526D8" w:rsidRPr="00F526D8">
        <w:rPr>
          <w:color w:val="000000" w:themeColor="text1"/>
          <w:sz w:val="24"/>
        </w:rPr>
        <w:t xml:space="preserve"> </w:t>
      </w:r>
      <w:r w:rsidR="00F526D8" w:rsidRPr="00F526D8">
        <w:rPr>
          <w:color w:val="FF0000"/>
          <w:sz w:val="24"/>
          <w:szCs w:val="24"/>
          <w:lang w:eastAsia="en-GB"/>
        </w:rPr>
        <w:t>Ensuring that children grow up in circumstances consistent with the provision of safe and effective care and taking action to enable all children to have the best outcomes.</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The focus of our policies is upon positive welfare outcomes for our children and upon reducing any risks to both boarders and dayboys while they are at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We seek to create an atmosphere in the School where all children feel secure and valued. This is our primary aim. All welfare provision is directed towards this goal, whether the provision is a matter of people, premises, policies or practices.</w:t>
      </w:r>
    </w:p>
    <w:p w:rsidR="00356454" w:rsidRPr="00356454" w:rsidRDefault="00356454" w:rsidP="00356454">
      <w:pPr>
        <w:spacing w:line="276" w:lineRule="auto"/>
        <w:jc w:val="both"/>
        <w:rPr>
          <w:color w:val="000000" w:themeColor="text1"/>
          <w:sz w:val="24"/>
        </w:rPr>
      </w:pPr>
    </w:p>
    <w:p w:rsidR="00462769" w:rsidRPr="00462769" w:rsidRDefault="00356454" w:rsidP="00462769">
      <w:pPr>
        <w:spacing w:line="276" w:lineRule="auto"/>
        <w:jc w:val="both"/>
        <w:rPr>
          <w:color w:val="FF0000"/>
          <w:sz w:val="24"/>
          <w:szCs w:val="24"/>
          <w:shd w:val="clear" w:color="auto" w:fill="FFFFFF"/>
        </w:rPr>
      </w:pPr>
      <w:r w:rsidRPr="00462769">
        <w:rPr>
          <w:color w:val="000000" w:themeColor="text1"/>
          <w:sz w:val="24"/>
          <w:szCs w:val="24"/>
        </w:rPr>
        <w:t xml:space="preserve">We recognise that all members of staff have a full and active part to play in protecting our pupils from harm, and that the child’s welfare is of paramount concern. </w:t>
      </w:r>
      <w:r w:rsidR="00462769" w:rsidRPr="00462769">
        <w:rPr>
          <w:color w:val="FF0000"/>
          <w:sz w:val="24"/>
          <w:szCs w:val="24"/>
          <w:shd w:val="clear" w:color="auto" w:fill="FFFFFF"/>
        </w:rPr>
        <w:t>Staff aim to promote the welfare of children in preventing i</w:t>
      </w:r>
      <w:r w:rsidR="00BF35CB">
        <w:rPr>
          <w:color w:val="FF0000"/>
          <w:sz w:val="24"/>
          <w:szCs w:val="24"/>
          <w:shd w:val="clear" w:color="auto" w:fill="FFFFFF"/>
        </w:rPr>
        <w:t xml:space="preserve">mpairment of children’s mental as well as physical </w:t>
      </w:r>
      <w:r w:rsidR="00462769" w:rsidRPr="00462769">
        <w:rPr>
          <w:color w:val="FF0000"/>
          <w:sz w:val="24"/>
          <w:szCs w:val="24"/>
          <w:shd w:val="clear" w:color="auto" w:fill="FFFFFF"/>
        </w:rPr>
        <w:t>health and dev</w:t>
      </w:r>
      <w:r w:rsidR="00462769">
        <w:rPr>
          <w:color w:val="FF0000"/>
          <w:sz w:val="24"/>
          <w:szCs w:val="24"/>
          <w:shd w:val="clear" w:color="auto" w:fill="FFFFFF"/>
        </w:rPr>
        <w:t>elopment. S</w:t>
      </w:r>
      <w:r w:rsidR="00462769" w:rsidRPr="00462769">
        <w:rPr>
          <w:color w:val="FF0000"/>
          <w:sz w:val="24"/>
          <w:szCs w:val="24"/>
          <w:shd w:val="clear" w:color="auto" w:fill="FFFFFF"/>
        </w:rPr>
        <w:t xml:space="preserve">taff </w:t>
      </w:r>
      <w:r w:rsidR="00462769">
        <w:rPr>
          <w:color w:val="FF0000"/>
          <w:sz w:val="24"/>
          <w:szCs w:val="24"/>
          <w:shd w:val="clear" w:color="auto" w:fill="FFFFFF"/>
        </w:rPr>
        <w:t>have an understanding</w:t>
      </w:r>
      <w:r w:rsidR="00462769" w:rsidRPr="00462769">
        <w:rPr>
          <w:color w:val="FF0000"/>
          <w:sz w:val="24"/>
          <w:szCs w:val="24"/>
          <w:shd w:val="clear" w:color="auto" w:fill="FFFFFF"/>
        </w:rPr>
        <w:t xml:space="preserve"> that mental health problems can be an indication of abuse, neglect or exploitation. </w:t>
      </w:r>
    </w:p>
    <w:p w:rsidR="00462769" w:rsidRDefault="00462769"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It is important for staff always to speak to the Designated Safeguarding Lead (and any Deputies) who is most likely to have a complete safeguarding picture.</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The School prohibits the use of corporal punishment.</w:t>
      </w:r>
    </w:p>
    <w:p w:rsidR="00356454" w:rsidRPr="00356454" w:rsidRDefault="00356454" w:rsidP="00356454">
      <w:pPr>
        <w:spacing w:line="276" w:lineRule="auto"/>
        <w:jc w:val="both"/>
        <w:rPr>
          <w:color w:val="000000" w:themeColor="text1"/>
          <w:sz w:val="24"/>
          <w:szCs w:val="24"/>
        </w:rPr>
      </w:pPr>
    </w:p>
    <w:p w:rsidR="00356454" w:rsidRDefault="00356454" w:rsidP="00356454">
      <w:pPr>
        <w:spacing w:line="276" w:lineRule="auto"/>
        <w:jc w:val="both"/>
        <w:rPr>
          <w:color w:val="000000" w:themeColor="text1"/>
          <w:sz w:val="24"/>
        </w:rPr>
      </w:pPr>
      <w:r w:rsidRPr="00356454">
        <w:rPr>
          <w:color w:val="000000" w:themeColor="text1"/>
          <w:sz w:val="24"/>
        </w:rPr>
        <w:t xml:space="preserve">The Governing Body recognises that it is their objective and their duty to safeguard from harm, and actively to promote the welfare of each individual child at Papplewick.  </w:t>
      </w:r>
    </w:p>
    <w:p w:rsidR="00462769" w:rsidRPr="00356454" w:rsidRDefault="00462769" w:rsidP="00356454">
      <w:pPr>
        <w:spacing w:line="276" w:lineRule="auto"/>
        <w:jc w:val="both"/>
        <w:rPr>
          <w:color w:val="000000" w:themeColor="text1"/>
          <w:sz w:val="24"/>
        </w:rPr>
      </w:pPr>
    </w:p>
    <w:p w:rsidR="00356454" w:rsidRPr="004E6AAE" w:rsidRDefault="00356454" w:rsidP="004E6AAE">
      <w:pPr>
        <w:pStyle w:val="ListParagraph"/>
        <w:numPr>
          <w:ilvl w:val="0"/>
          <w:numId w:val="40"/>
        </w:numPr>
        <w:spacing w:line="276" w:lineRule="auto"/>
        <w:jc w:val="both"/>
        <w:rPr>
          <w:b/>
          <w:bCs/>
          <w:color w:val="000000" w:themeColor="text1"/>
          <w:sz w:val="24"/>
        </w:rPr>
      </w:pPr>
      <w:r w:rsidRPr="004E6AAE">
        <w:rPr>
          <w:b/>
          <w:bCs/>
          <w:color w:val="000000" w:themeColor="text1"/>
          <w:sz w:val="24"/>
        </w:rPr>
        <w:t xml:space="preserve">Legislation and Statutory Guidance </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1" w:history="1">
        <w:r w:rsidRPr="00356454">
          <w:rPr>
            <w:color w:val="000000" w:themeColor="text1"/>
            <w:sz w:val="24"/>
            <w:szCs w:val="24"/>
            <w:u w:val="single"/>
          </w:rPr>
          <w:t>http://proceduresonline.com/berks/</w:t>
        </w:r>
      </w:hyperlink>
      <w:r w:rsidRPr="00356454">
        <w:rPr>
          <w:color w:val="000000" w:themeColor="text1"/>
          <w:sz w:val="24"/>
          <w:szCs w:val="24"/>
        </w:rPr>
        <w:t xml:space="preserve">.  </w:t>
      </w:r>
    </w:p>
    <w:p w:rsidR="00356454" w:rsidRPr="00356454" w:rsidRDefault="00356454" w:rsidP="00356454">
      <w:pPr>
        <w:spacing w:line="276" w:lineRule="auto"/>
        <w:jc w:val="both"/>
        <w:rPr>
          <w:color w:val="000000" w:themeColor="text1"/>
          <w:sz w:val="24"/>
          <w:szCs w:val="24"/>
        </w:rPr>
      </w:pPr>
    </w:p>
    <w:p w:rsid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They also have regard to the Children Act 1989, ‘Prevent Duty’ under Section 26 of the Counter-Terrorism and Security Act 2015, and to the documents </w:t>
      </w:r>
      <w:r w:rsidRPr="00356454">
        <w:rPr>
          <w:b/>
          <w:bCs/>
          <w:i/>
          <w:color w:val="000000" w:themeColor="text1"/>
          <w:sz w:val="24"/>
          <w:szCs w:val="24"/>
        </w:rPr>
        <w:t>Keeping Children Safe in Education</w:t>
      </w:r>
      <w:r w:rsidRPr="00356454">
        <w:rPr>
          <w:b/>
          <w:bCs/>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and </w:t>
      </w:r>
      <w:r w:rsidRPr="00356454">
        <w:rPr>
          <w:b/>
          <w:bCs/>
          <w:i/>
          <w:color w:val="000000" w:themeColor="text1"/>
          <w:sz w:val="24"/>
          <w:szCs w:val="24"/>
        </w:rPr>
        <w:t>Working Together to Safeguard Children</w:t>
      </w:r>
      <w:r w:rsidRPr="00356454">
        <w:rPr>
          <w:i/>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February 2019). All staff receive a copy of Part One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356454">
        <w:rPr>
          <w:color w:val="000000" w:themeColor="text1"/>
          <w:sz w:val="24"/>
        </w:rPr>
        <w:t xml:space="preserve">All staff who are directly engaged in working with children are required to read at least Part One and Annex A of </w:t>
      </w:r>
      <w:r w:rsidRPr="00356454">
        <w:rPr>
          <w:i/>
          <w:color w:val="000000" w:themeColor="text1"/>
          <w:sz w:val="24"/>
        </w:rPr>
        <w:t>Keeping Children Safe in Education</w:t>
      </w:r>
      <w:r w:rsidRPr="00356454">
        <w:rPr>
          <w:color w:val="000000" w:themeColor="text1"/>
          <w:sz w:val="24"/>
        </w:rPr>
        <w:t xml:space="preserve"> (</w:t>
      </w:r>
      <w:proofErr w:type="spellStart"/>
      <w:r w:rsidRPr="00356454">
        <w:rPr>
          <w:color w:val="000000" w:themeColor="text1"/>
          <w:sz w:val="24"/>
        </w:rPr>
        <w:t>DfE</w:t>
      </w:r>
      <w:proofErr w:type="spellEnd"/>
      <w:r w:rsidRPr="00356454">
        <w:rPr>
          <w:color w:val="000000" w:themeColor="text1"/>
          <w:sz w:val="24"/>
        </w:rPr>
        <w:t xml:space="preserve">, September 2019), and understand the documentation in relation to the School. </w:t>
      </w:r>
      <w:r w:rsidRPr="00356454">
        <w:rPr>
          <w:color w:val="000000" w:themeColor="text1"/>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rsidR="00A7212E" w:rsidRDefault="00A7212E" w:rsidP="00356454">
      <w:pPr>
        <w:spacing w:line="276" w:lineRule="auto"/>
        <w:jc w:val="both"/>
        <w:rPr>
          <w:color w:val="000000" w:themeColor="text1"/>
          <w:sz w:val="24"/>
          <w:szCs w:val="24"/>
        </w:rPr>
      </w:pPr>
    </w:p>
    <w:p w:rsidR="00BF35CB" w:rsidRPr="00F52959" w:rsidRDefault="00E67BC5" w:rsidP="00356454">
      <w:pPr>
        <w:spacing w:line="276" w:lineRule="auto"/>
        <w:jc w:val="both"/>
        <w:rPr>
          <w:color w:val="FF0000"/>
          <w:sz w:val="24"/>
          <w:szCs w:val="24"/>
        </w:rPr>
      </w:pPr>
      <w:r w:rsidRPr="00F52959">
        <w:rPr>
          <w:color w:val="FF0000"/>
          <w:sz w:val="24"/>
          <w:szCs w:val="24"/>
        </w:rPr>
        <w:t xml:space="preserve">As required by legislation, </w:t>
      </w:r>
      <w:r w:rsidR="00A7212E" w:rsidRPr="00F52959">
        <w:rPr>
          <w:color w:val="FF0000"/>
          <w:sz w:val="24"/>
          <w:szCs w:val="24"/>
        </w:rPr>
        <w:t>Relationship Education, Relationship and Sex Education and Health Education</w:t>
      </w:r>
      <w:r w:rsidR="00F52959" w:rsidRPr="00F52959">
        <w:rPr>
          <w:color w:val="FF0000"/>
          <w:sz w:val="24"/>
          <w:szCs w:val="24"/>
        </w:rPr>
        <w:t xml:space="preserve"> which </w:t>
      </w:r>
      <w:r w:rsidRPr="00F52959">
        <w:rPr>
          <w:color w:val="FF0000"/>
          <w:sz w:val="24"/>
          <w:szCs w:val="24"/>
        </w:rPr>
        <w:t xml:space="preserve">reflects </w:t>
      </w:r>
      <w:r w:rsidR="00F52959" w:rsidRPr="00F52959">
        <w:rPr>
          <w:color w:val="FF0000"/>
          <w:sz w:val="24"/>
          <w:szCs w:val="24"/>
        </w:rPr>
        <w:t xml:space="preserve">part of a </w:t>
      </w:r>
      <w:r w:rsidRPr="00F52959">
        <w:rPr>
          <w:color w:val="FF0000"/>
          <w:sz w:val="24"/>
          <w:szCs w:val="24"/>
        </w:rPr>
        <w:t>mandatory</w:t>
      </w:r>
      <w:r w:rsidR="00F52959" w:rsidRPr="00F52959">
        <w:rPr>
          <w:color w:val="FF0000"/>
          <w:sz w:val="24"/>
          <w:szCs w:val="24"/>
        </w:rPr>
        <w:t xml:space="preserve"> curriculum is taught during the school’s scheduled PSHE lessons.</w:t>
      </w:r>
      <w:r w:rsidR="00012DB3">
        <w:rPr>
          <w:color w:val="FF0000"/>
          <w:sz w:val="24"/>
          <w:szCs w:val="24"/>
        </w:rPr>
        <w:t xml:space="preserve"> The Sex Education element for Years 7 and 8 will commence being taught in April 2021.</w:t>
      </w:r>
      <w:bookmarkStart w:id="0" w:name="_GoBack"/>
      <w:bookmarkEnd w:id="0"/>
      <w:r w:rsidR="00F52959" w:rsidRPr="00F52959">
        <w:rPr>
          <w:color w:val="FF0000"/>
          <w:sz w:val="24"/>
          <w:szCs w:val="24"/>
        </w:rPr>
        <w:t xml:space="preserve"> </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rPr>
          <w:b/>
          <w:bCs/>
          <w:color w:val="000000" w:themeColor="text1"/>
          <w:sz w:val="24"/>
        </w:rPr>
      </w:pPr>
      <w:r w:rsidRPr="004E6AAE">
        <w:rPr>
          <w:b/>
          <w:bCs/>
          <w:color w:val="000000" w:themeColor="text1"/>
          <w:sz w:val="24"/>
        </w:rPr>
        <w:t>Anti-Abuse Statement</w:t>
      </w:r>
    </w:p>
    <w:p w:rsidR="00356454" w:rsidRPr="00356454" w:rsidRDefault="00356454" w:rsidP="00356454">
      <w:pPr>
        <w:spacing w:line="276" w:lineRule="auto"/>
        <w:rPr>
          <w:color w:val="000000" w:themeColor="text1"/>
          <w:sz w:val="24"/>
        </w:rPr>
      </w:pPr>
    </w:p>
    <w:p w:rsidR="00356454" w:rsidRPr="00356454" w:rsidRDefault="00356454" w:rsidP="00356454">
      <w:pPr>
        <w:keepNext/>
        <w:spacing w:line="276" w:lineRule="auto"/>
        <w:outlineLvl w:val="0"/>
        <w:rPr>
          <w:b/>
          <w:color w:val="000000" w:themeColor="text1"/>
          <w:sz w:val="24"/>
          <w:u w:val="single"/>
        </w:rPr>
      </w:pPr>
      <w:r w:rsidRPr="00356454">
        <w:rPr>
          <w:bCs/>
          <w:color w:val="000000" w:themeColor="text1"/>
          <w:sz w:val="24"/>
        </w:rPr>
        <w:t>The</w:t>
      </w:r>
      <w:r w:rsidRPr="00356454">
        <w:rPr>
          <w:color w:val="000000" w:themeColor="text1"/>
          <w:sz w:val="24"/>
        </w:rPr>
        <w:t xml:space="preserve"> </w:t>
      </w:r>
      <w:r w:rsidRPr="00356454">
        <w:rPr>
          <w:bCs/>
          <w:color w:val="000000" w:themeColor="text1"/>
          <w:sz w:val="24"/>
        </w:rPr>
        <w:t>School</w:t>
      </w:r>
      <w:r w:rsidRPr="00356454">
        <w:rPr>
          <w:color w:val="000000" w:themeColor="text1"/>
          <w:sz w:val="24"/>
        </w:rPr>
        <w:t xml:space="preserve"> understands that abusive behaviour may occur between children (peer-on-peer) and also between adults and children. These incidents may be of a physical, emotional, or sexual nature, or be through neglect.</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At Papplewick:</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1440"/>
        </w:tabs>
        <w:spacing w:line="276" w:lineRule="auto"/>
        <w:ind w:left="0" w:hanging="426"/>
        <w:rPr>
          <w:color w:val="000000" w:themeColor="text1"/>
          <w:sz w:val="24"/>
        </w:rPr>
      </w:pPr>
      <w:r w:rsidRPr="00356454">
        <w:rPr>
          <w:color w:val="000000" w:themeColor="text1"/>
          <w:sz w:val="24"/>
        </w:rPr>
        <w:t>We are against all kinds of physical abuse and aggressive behaviour (see the Anti Bullying Statement) and we condemn violence in all its forms. We seek to protect all pupils from any accident, unnecessary injury or mishap that would cause them harm.</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ensuring that pupils are protected from radicalisation and extremism is a safeguarding issue.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children going missing in education may be a safeguarding issue.</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recognise that any child may benefit from early help and are particularly alert to the potential need for early help for a child who:</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disabled and has specific additional needs;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has special educational needs (whether or not they have a statutory education, health and care plan);</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a young carer;</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showing signs of being drawn into anti-social or criminal behaviour, including gang involvement and association with organised crime groups;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frequently missing/goes missing from care or from home;</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misusing drugs or alcohol themselves; or</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at risk of modern slavery, trafficking, or exploitation.</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Papplewick School and its staff form part of a wider safeguarding system for children (as described in the statutory guidance </w:t>
      </w:r>
      <w:r w:rsidRPr="00356454">
        <w:rPr>
          <w:i/>
          <w:color w:val="000000" w:themeColor="text1"/>
          <w:sz w:val="24"/>
          <w:szCs w:val="24"/>
        </w:rPr>
        <w:t>Working together to Safeguard Children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xml:space="preserve">, February 2019).  Safeguarding and promoting the welfare of children is </w:t>
      </w:r>
      <w:r w:rsidRPr="00356454">
        <w:rPr>
          <w:b/>
          <w:color w:val="000000" w:themeColor="text1"/>
          <w:sz w:val="24"/>
          <w:szCs w:val="24"/>
        </w:rPr>
        <w:t xml:space="preserve">everyone’s </w:t>
      </w:r>
      <w:r w:rsidRPr="00356454">
        <w:rPr>
          <w:color w:val="000000" w:themeColor="text1"/>
          <w:sz w:val="24"/>
          <w:szCs w:val="24"/>
        </w:rPr>
        <w:t>responsibility.</w:t>
      </w:r>
      <w:r w:rsidRPr="00356454">
        <w:rPr>
          <w:b/>
          <w:color w:val="000000" w:themeColor="text1"/>
          <w:sz w:val="24"/>
          <w:szCs w:val="24"/>
        </w:rPr>
        <w:t xml:space="preserve">  Everyone, </w:t>
      </w:r>
      <w:r w:rsidRPr="00356454">
        <w:rPr>
          <w:color w:val="000000" w:themeColor="text1"/>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r w:rsidRPr="00356454">
        <w:rPr>
          <w:color w:val="000000" w:themeColor="text1"/>
          <w:sz w:val="24"/>
          <w:szCs w:val="24"/>
        </w:rPr>
        <w:t xml:space="preserve">Every person who comes into contact with a child has a role to play in identifying concerns, sharing information and taking prompt action.  </w:t>
      </w:r>
      <w:r w:rsidRPr="00356454">
        <w:rPr>
          <w:color w:val="000000" w:themeColor="text1"/>
          <w:sz w:val="24"/>
        </w:rPr>
        <w:t xml:space="preserve">There is no place for abuse of any kind in our community and we will do all in our power to prevent any incidents of physical, emotional or sexual abuse at our school.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b/>
          <w:color w:val="000000" w:themeColor="text1"/>
          <w:sz w:val="24"/>
        </w:rPr>
        <w:t>Contextual Safeguarding</w:t>
      </w:r>
      <w:r w:rsidRPr="00356454">
        <w:rPr>
          <w:color w:val="000000" w:themeColor="text1"/>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356454" w:rsidRPr="00356454" w:rsidRDefault="00356454" w:rsidP="00356454">
      <w:pPr>
        <w:spacing w:line="276" w:lineRule="auto"/>
        <w:jc w:val="center"/>
        <w:rPr>
          <w:b/>
          <w:color w:val="000000" w:themeColor="text1"/>
          <w:sz w:val="24"/>
          <w:szCs w:val="24"/>
          <w:u w:val="single"/>
        </w:rPr>
      </w:pPr>
    </w:p>
    <w:p w:rsidR="00356454" w:rsidRPr="00356454" w:rsidRDefault="00356454" w:rsidP="004E6AAE">
      <w:pPr>
        <w:pStyle w:val="ListParagraph"/>
        <w:numPr>
          <w:ilvl w:val="0"/>
          <w:numId w:val="40"/>
        </w:numPr>
        <w:rPr>
          <w:b/>
          <w:bCs/>
          <w:color w:val="000000" w:themeColor="text1"/>
          <w:sz w:val="24"/>
          <w:szCs w:val="24"/>
        </w:rPr>
      </w:pPr>
      <w:r w:rsidRPr="00356454">
        <w:rPr>
          <w:b/>
          <w:bCs/>
          <w:color w:val="000000" w:themeColor="text1"/>
          <w:sz w:val="24"/>
          <w:szCs w:val="24"/>
        </w:rPr>
        <w:t>Categories and indicators of abuse and neglect</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Members of staff should be aware that abuse, neglect and safeguarding issues are rarely standalone events that can be covered by one definition or label. In most cases, multiple issues will overlap with one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bCs/>
          <w:color w:val="000000" w:themeColor="text1"/>
          <w:sz w:val="24"/>
          <w:szCs w:val="24"/>
        </w:rPr>
        <w:t>Abuse</w:t>
      </w:r>
      <w:r w:rsidRPr="00356454">
        <w:rPr>
          <w:color w:val="000000" w:themeColor="text1"/>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after="60" w:line="276" w:lineRule="auto"/>
        <w:outlineLvl w:val="1"/>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Physical Abuse</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widowControl w:val="0"/>
        <w:spacing w:after="120" w:line="276" w:lineRule="auto"/>
        <w:rPr>
          <w:b/>
          <w:bCs/>
          <w:color w:val="000000" w:themeColor="text1"/>
          <w:sz w:val="24"/>
          <w:szCs w:val="24"/>
          <w:u w:val="single"/>
        </w:rPr>
      </w:pPr>
      <w:r w:rsidRPr="00356454">
        <w:rPr>
          <w:b/>
          <w:color w:val="000000" w:themeColor="text1"/>
          <w:sz w:val="24"/>
          <w:szCs w:val="24"/>
        </w:rPr>
        <w:t xml:space="preserve">Physical abuse </w:t>
      </w:r>
      <w:r w:rsidRPr="00356454">
        <w:rPr>
          <w:color w:val="000000" w:themeColor="text1"/>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rsidR="00356454" w:rsidRPr="00356454" w:rsidRDefault="00356454" w:rsidP="00356454">
      <w:pPr>
        <w:widowControl w:val="0"/>
        <w:spacing w:after="120" w:line="276" w:lineRule="auto"/>
        <w:rPr>
          <w:b/>
          <w:color w:val="000000" w:themeColor="text1"/>
          <w:sz w:val="24"/>
          <w:szCs w:val="24"/>
        </w:rPr>
      </w:pPr>
      <w:r w:rsidRPr="00356454">
        <w:rPr>
          <w:b/>
          <w:color w:val="000000" w:themeColor="text1"/>
          <w:sz w:val="24"/>
          <w:szCs w:val="24"/>
        </w:rPr>
        <w:t>The following may be indicators of concern: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An explanation which is inconsistent with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Several different explanations provided for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Unexplained delay in seeking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Parents/carers are uninterested or undisturbed by an accident or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 are absent without good reason when their child is presented for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presentation of minor injuries (which may represent a ‘cry for help’ and, if ignored, could lead to a more serious injury) or may represent fabricated or induced illness;</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use of different doctors, A&amp;E departments and other forms of direct health provision;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Reluctance to give information or mention previous injuries; and</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 xml:space="preserve">Injuries such as bruising, bite marks, burns and scalds, fractures and scars. </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 Emotional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Emotional abuse</w:t>
      </w:r>
      <w:r w:rsidRPr="00356454">
        <w:rPr>
          <w:color w:val="000000" w:themeColor="text1"/>
          <w:sz w:val="24"/>
          <w:szCs w:val="24"/>
        </w:rPr>
        <w:t xml:space="preserve"> is the persistent emotional maltreatment of a child such as to cause severe and adverse effects on the child’s emotional development.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Some level of emotional abuse is involved in most types of ill treatment of children, though emotional abuse may occur alone.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Recognition of emotional abuse is usually based on observations over time. Associated indicators include the following:</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and child relationship factors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Abnormal attachment between a child and parent/carer (e.g. anxious, insecure or avoidant, indiscriminate or no attachment);</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Indiscriminate attachment or failure to attach;</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Conveying to children that they are worthless or unloved, inadequate, or valued only insofar as they meet the needs of another person (e.g. persistent negative comments about the child or ‘scapegoating’ within the family);</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Causing children to feel frightened or in danger (e.g. witnessing domestic violence, seeing or hearing the ill treatment of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Child Presentation concerns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Behavioural problems (e.g. aggression, attention seeking, hyperactivity, poor attention);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Frozen watchfulness, particularly in pre-school children;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Low self-esteem, lack of confidence, fearful, distressed, anxious; and</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Poor peer relationships including withdrawn or isolated behaviour.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related issues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Dysfunctional family relationships including domestic violence;</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Parental problems that may lead to lack of awareness of child’s needs (e.g. mental illness, substance misuse, learning difficulties) and</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 or carer emotionally of psychologically distant from child.</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(iii) Sexual Abuse and Violence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 xml:space="preserve">Sexual abuse and violence </w:t>
      </w:r>
      <w:r w:rsidRPr="00356454">
        <w:rPr>
          <w:color w:val="000000" w:themeColor="text1"/>
          <w:sz w:val="24"/>
          <w:szCs w:val="24"/>
        </w:rPr>
        <w:t>involve forcing or enticing a child or young person to take part in sexual activities, not necessarily involving a high level of violence, whether or not the child is aware of what is happening.</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can take place online, and technology can be used to facilitate offline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is not solely perpetrated by adult males. Women can also commit acts of abuse, as can other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Children under 16 years of age cannot lawfully consent to any sexual activity occurring, although in practice young people may be involved in sexual contact to which, as individuals, they may have agreed.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Behavioural indicators of sexual abuse and violence may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Inappropriate sexualised conduct;</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Sexually explicit behaviour, play or conversation, inappropriate to the child’s age;</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Continual and inappropriate or excessive masturbation;</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Self-harm (including eating disorder), self-mutilation and suicide attempts;</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An anxious unwillingness to remove clothes for sports events (but this may be related to cultural norms or physical difficulties); and</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Running away.</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(iv) Neglect</w:t>
      </w:r>
    </w:p>
    <w:p w:rsidR="00356454" w:rsidRPr="00356454" w:rsidRDefault="00356454" w:rsidP="00356454">
      <w:pPr>
        <w:spacing w:line="276" w:lineRule="auto"/>
        <w:rPr>
          <w:b/>
          <w:bCs/>
          <w:color w:val="000000" w:themeColor="text1"/>
          <w:sz w:val="24"/>
          <w:szCs w:val="24"/>
        </w:rPr>
      </w:pPr>
    </w:p>
    <w:p w:rsidR="00356454" w:rsidRPr="00356454" w:rsidRDefault="00356454" w:rsidP="00356454">
      <w:pPr>
        <w:widowControl w:val="0"/>
        <w:spacing w:after="120" w:line="276" w:lineRule="auto"/>
        <w:rPr>
          <w:color w:val="000000" w:themeColor="text1"/>
          <w:sz w:val="24"/>
          <w:szCs w:val="24"/>
        </w:rPr>
      </w:pPr>
      <w:r w:rsidRPr="00356454">
        <w:rPr>
          <w:b/>
          <w:color w:val="000000" w:themeColor="text1"/>
          <w:sz w:val="24"/>
          <w:szCs w:val="24"/>
        </w:rPr>
        <w:t>Neglect</w:t>
      </w:r>
      <w:r w:rsidRPr="00356454">
        <w:rPr>
          <w:color w:val="000000" w:themeColor="text1"/>
          <w:sz w:val="24"/>
          <w:szCs w:val="24"/>
        </w:rPr>
        <w:t xml:space="preserve"> involves the persistent failure to meet a child’s basic physical and/or psychological needs, likely to result in the serious impairment of the child’s health and development.</w:t>
      </w:r>
    </w:p>
    <w:p w:rsidR="00356454" w:rsidRPr="00356454" w:rsidRDefault="00356454" w:rsidP="00356454">
      <w:pPr>
        <w:widowControl w:val="0"/>
        <w:spacing w:after="120" w:line="276" w:lineRule="auto"/>
        <w:rPr>
          <w:color w:val="000000" w:themeColor="text1"/>
          <w:sz w:val="24"/>
          <w:szCs w:val="24"/>
        </w:rPr>
      </w:pPr>
      <w:r w:rsidRPr="00356454">
        <w:rPr>
          <w:color w:val="000000" w:themeColor="text1"/>
          <w:sz w:val="24"/>
          <w:szCs w:val="24"/>
        </w:rPr>
        <w:t>Neglect may occur during pregnancy, for example, as a result of maternal substance abuse. Once a child is born, neglect may involve a parent or carer failing to:</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Provide adequate food, clothing or shelter (including exclusion from home or abandonment);</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Protect from physical and emotional harm or danger;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adequate supervision (including the use of inadequate care-givers); or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access to appropriate medical care or treatment.</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also include neglect of, or unresponsiveness to, a child’s basic emotional needs.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Child-related indicators include</w:t>
      </w:r>
      <w:r w:rsidRPr="00356454">
        <w:rPr>
          <w:color w:val="000000" w:themeColor="text1"/>
          <w:sz w:val="24"/>
          <w:szCs w:val="24"/>
        </w:rPr>
        <w:t>:</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Non-organic failure to thrive/faltering growth, with accompanying weight loss or speech/language delay;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Delay in achieving developmental, cognitive and/or other educational milestones;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Unkempt or inadequately clothed, dirty or smells;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Perceived to be hungry frequently;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Listlessness, apathetic demeanour and unresponsiveness with no apparent medical cause;</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Anxious attachment; aggression; indiscriminate friendliness;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Recurrent/untreated infections of skin conditions (e.g. eczema or persistent head lice/scabies);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Unmanaged/untreated health/medical conditions including poor dental health;</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accidents or injuries;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absences from or late arrival at school; and</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Poor self-esteem.</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Indicators in the care provided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basic essential needs (e.g. adequate food, clothes, warmth, hygiene);</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A dangerous or hazardous home environment (e.g. failure to use home safety equipment and risk from animals);</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Poor state of home environment (e.g. unhygienic facilities, lack of appropriate sleeping arrangements, inadequate ventilation, passive smoking, and lack of adequate heating);</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Lack of opportunities for child to play and learn;</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left with adults who are intoxicated or violent; and</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abandoned or left alone for excessive periods.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40"/>
        </w:numPr>
        <w:spacing w:line="276" w:lineRule="auto"/>
        <w:rPr>
          <w:b/>
          <w:bCs/>
          <w:color w:val="000000" w:themeColor="text1"/>
          <w:sz w:val="24"/>
          <w:szCs w:val="24"/>
        </w:rPr>
      </w:pPr>
      <w:r w:rsidRPr="00356454">
        <w:rPr>
          <w:b/>
          <w:bCs/>
          <w:color w:val="000000" w:themeColor="text1"/>
          <w:sz w:val="24"/>
          <w:szCs w:val="24"/>
        </w:rPr>
        <w:t>Child Sexual Exploitation (CSE)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 sexual exploitation does not always involve physical contact and can happen online. A significant number of children who are victims of sexual exploitation go missing from home, care and education at some point.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Some of the following may be indicators of sexual exploitation:</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appear with unexplained gifts;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associate with other young people involved in exploitation;</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have older boyfriends or girlfriends;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sexually transmitted infections or become pregnant;</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changes in emotional wellbeing;</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misuse drugs or alcohol;</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go missing for periods of time or regularly come home late; and</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regularly miss school or education or who do not take part in education.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See </w:t>
      </w:r>
      <w:r w:rsidRPr="00356454">
        <w:rPr>
          <w:bCs/>
          <w:i/>
          <w:iCs/>
          <w:color w:val="000000" w:themeColor="text1"/>
          <w:sz w:val="24"/>
          <w:szCs w:val="24"/>
        </w:rPr>
        <w:t>Child sexual exploitation: definition and a guide for practitioners, local leaders and decision makers working to protect children for child exploitation</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February 2017)</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Peer-on-Peer Abuse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As a boarding school, Papplewick is particularly alert to pupil relationships and the potential for such abuse. 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Cs/>
          <w:color w:val="000000" w:themeColor="text1"/>
          <w:sz w:val="24"/>
          <w:szCs w:val="24"/>
        </w:rPr>
        <w:t>All staff should be made aware that ‘</w:t>
      </w:r>
      <w:proofErr w:type="spellStart"/>
      <w:r w:rsidRPr="00356454">
        <w:rPr>
          <w:bCs/>
          <w:color w:val="000000" w:themeColor="text1"/>
          <w:sz w:val="24"/>
          <w:szCs w:val="24"/>
        </w:rPr>
        <w:t>upskirting</w:t>
      </w:r>
      <w:proofErr w:type="spellEnd"/>
      <w:r w:rsidRPr="00356454">
        <w:rPr>
          <w:bCs/>
          <w:color w:val="000000" w:themeColor="text1"/>
          <w:sz w:val="24"/>
          <w:szCs w:val="24"/>
        </w:rPr>
        <w:t>’ is now a criminal offence. ‘</w:t>
      </w:r>
      <w:proofErr w:type="spellStart"/>
      <w:r w:rsidRPr="00356454">
        <w:rPr>
          <w:bCs/>
          <w:color w:val="000000" w:themeColor="text1"/>
          <w:sz w:val="24"/>
          <w:szCs w:val="24"/>
        </w:rPr>
        <w:t>Upskirting</w:t>
      </w:r>
      <w:proofErr w:type="spellEnd"/>
      <w:r w:rsidRPr="00356454">
        <w:rPr>
          <w:bCs/>
          <w:color w:val="000000" w:themeColor="text1"/>
          <w:sz w:val="24"/>
          <w:szCs w:val="24"/>
        </w:rPr>
        <w:t xml:space="preserve">’ is “taking a picture under a person’s clothing without them knowing, with the intention of viewing their genitals or buttocks to obtain sexual gratification, or cause the victim humiliation, distress or alarm”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Peer-on-peer abuse will never be normalised, tolerated or passed off as “banter” or “part of growing up”.</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 decision will be made on whether to:</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report to Children’s Social Care and/or the police;</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undertake an early help assessment; or</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manage internally with or without support from external agencies.</w:t>
      </w:r>
    </w:p>
    <w:p w:rsidR="00356454" w:rsidRPr="00356454" w:rsidRDefault="00356454" w:rsidP="00356454">
      <w:pPr>
        <w:spacing w:line="276" w:lineRule="auto"/>
        <w:rPr>
          <w:bCs/>
          <w:i/>
          <w:i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dealing with peer-on-peer abuse it is important that the victim’s welfare remains of paramount importance. When managing peer-on-peer abuse internally, the School will:</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Act quickly and sensitively;</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Gather the information from all parties concerned to obtain the relevant facts; and</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Only ask open questions to obtain clarity.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deciding the next course of action, the School will consider:</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Was the act deliberate and with the intent to cause physical or emotional harm?</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experienced this abuse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done this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Does the child understand the impact of their behaviour on others?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Bullying and Cyber-bullying</w:t>
      </w:r>
    </w:p>
    <w:p w:rsidR="00356454" w:rsidRPr="00356454" w:rsidRDefault="00356454" w:rsidP="00356454">
      <w:pPr>
        <w:spacing w:line="276" w:lineRule="auto"/>
        <w:jc w:val="center"/>
        <w:rPr>
          <w:b/>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This includes cyber-bullying, and ‘sexting’ (also known as youth produced sexual imagery) and examples of ‘banter’.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the advice from the United Council for Child Internet Safety (UKCCIS) </w:t>
      </w:r>
      <w:r w:rsidRPr="00356454">
        <w:rPr>
          <w:i/>
          <w:iCs/>
          <w:color w:val="000000" w:themeColor="text1"/>
          <w:sz w:val="24"/>
          <w:szCs w:val="24"/>
        </w:rPr>
        <w:t xml:space="preserve">Sexting in schools and colleges: responding to incidents and safeguarding young people </w:t>
      </w:r>
      <w:r w:rsidRPr="00356454">
        <w:rPr>
          <w:color w:val="000000" w:themeColor="text1"/>
          <w:sz w:val="24"/>
          <w:szCs w:val="24"/>
        </w:rPr>
        <w:t xml:space="preserve">alongside guidance in </w:t>
      </w:r>
      <w:r w:rsidRPr="00356454">
        <w:rPr>
          <w:i/>
          <w:iCs/>
          <w:color w:val="000000" w:themeColor="text1"/>
          <w:sz w:val="24"/>
          <w:szCs w:val="24"/>
        </w:rPr>
        <w:t xml:space="preserve">Searching, Screening and Confiscation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January 2018).</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Guidance for Staff re cyber-bullying</w:t>
      </w:r>
    </w:p>
    <w:p w:rsidR="00356454" w:rsidRPr="00356454" w:rsidRDefault="00356454" w:rsidP="00356454">
      <w:pPr>
        <w:spacing w:line="276" w:lineRule="auto"/>
        <w:rPr>
          <w:b/>
          <w:color w:val="000000" w:themeColor="text1"/>
          <w:sz w:val="24"/>
          <w:szCs w:val="24"/>
          <w:u w:val="single"/>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teach safe internet practice and etiquette. All pupils and staff must sign the School’s Acceptable Use Policies – obtained from the IT department.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School’s Policy applies to all electronically generated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provides guidance on personal privacy, material posted on any electronic platform and the management of photographic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Members of the boarding staff are required to collect in all pupils’ mobile phones at bedtime within the boarding house.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only use their mobiles during their designated free time and dormitory hours.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not use their mobiles downstairs, except when going on half term/exeats.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Personal laptops for both staff and pupils must be fitted with suitable security software as deemed acceptable by our IT department – this may include our own security software.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seeks to educate parents as well as pupils on matters of e-safety through lectures and guidance bulletins from the School.</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increase raise awareness about and knowledge of the pupils’ use of technology through the use of annual surveys.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rsidR="00356454" w:rsidRPr="00356454" w:rsidRDefault="00356454" w:rsidP="00356454">
      <w:pPr>
        <w:widowControl w:val="0"/>
        <w:overflowPunct w:val="0"/>
        <w:autoSpaceDE w:val="0"/>
        <w:autoSpaceDN w:val="0"/>
        <w:adjustRightInd w:val="0"/>
        <w:spacing w:line="276" w:lineRule="auto"/>
        <w:rPr>
          <w:b/>
          <w:bCs/>
          <w:color w:val="000000" w:themeColor="text1"/>
          <w:sz w:val="24"/>
          <w:szCs w:val="24"/>
          <w:u w:val="single"/>
          <w:lang w:val="en-US"/>
        </w:rPr>
      </w:pPr>
      <w:r w:rsidRPr="00356454">
        <w:rPr>
          <w:b/>
          <w:bCs/>
          <w:color w:val="000000" w:themeColor="text1"/>
          <w:sz w:val="24"/>
          <w:szCs w:val="24"/>
          <w:u w:val="single"/>
          <w:lang w:val="en-US"/>
        </w:rPr>
        <w:t>Guidance to be given to pupils, who are victims of cyber-bullying</w:t>
      </w:r>
    </w:p>
    <w:p w:rsidR="00356454" w:rsidRPr="00356454" w:rsidRDefault="00356454" w:rsidP="00356454">
      <w:pPr>
        <w:spacing w:line="276" w:lineRule="auto"/>
        <w:rPr>
          <w:color w:val="000000" w:themeColor="text1"/>
          <w:sz w:val="24"/>
          <w:szCs w:val="24"/>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Always tell someone you can trust.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reply to the message; keep it, don</w:t>
      </w:r>
      <w:r w:rsidRPr="00356454">
        <w:rPr>
          <w:color w:val="000000" w:themeColor="text1"/>
          <w:sz w:val="24"/>
          <w:szCs w:val="24"/>
        </w:rPr>
        <w:t>’</w:t>
      </w:r>
      <w:r w:rsidRPr="00356454">
        <w:rPr>
          <w:color w:val="000000" w:themeColor="text1"/>
          <w:sz w:val="24"/>
          <w:szCs w:val="24"/>
          <w:lang w:val="en-US"/>
        </w:rPr>
        <w:t>t delete it.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Make sure only your family and good friends have your mobile number.</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reply to someone on email, whom you do not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personal details to someone that you don’t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embarrass or harass a person by forwarding or sending texts or images of that person to others.</w:t>
      </w:r>
    </w:p>
    <w:p w:rsidR="00356454" w:rsidRPr="00356454" w:rsidRDefault="00356454" w:rsidP="004E6AAE">
      <w:pPr>
        <w:numPr>
          <w:ilvl w:val="0"/>
          <w:numId w:val="25"/>
        </w:numPr>
        <w:spacing w:line="276" w:lineRule="auto"/>
        <w:ind w:left="0"/>
        <w:rPr>
          <w:color w:val="000000" w:themeColor="text1"/>
          <w:sz w:val="24"/>
          <w:szCs w:val="24"/>
          <w:lang w:val="en-US"/>
        </w:rPr>
      </w:pPr>
      <w:r w:rsidRPr="00356454">
        <w:rPr>
          <w:color w:val="000000" w:themeColor="text1"/>
          <w:sz w:val="24"/>
          <w:szCs w:val="24"/>
          <w:lang w:val="en-US"/>
        </w:rPr>
        <w:t>Never spread other pupils</w:t>
      </w:r>
      <w:r w:rsidRPr="00356454">
        <w:rPr>
          <w:color w:val="000000" w:themeColor="text1"/>
          <w:sz w:val="24"/>
          <w:szCs w:val="24"/>
        </w:rPr>
        <w:t>’</w:t>
      </w:r>
      <w:r w:rsidRPr="00356454">
        <w:rPr>
          <w:color w:val="000000" w:themeColor="text1"/>
          <w:sz w:val="24"/>
          <w:szCs w:val="24"/>
          <w:lang w:val="en-US"/>
        </w:rPr>
        <w:t xml:space="preserve"> phone numbers or computer passwords.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passwords to your mobile or email accounts.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lend your phone to anyone.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rPr>
      </w:pPr>
      <w:r w:rsidRPr="00356454">
        <w:rPr>
          <w:color w:val="000000" w:themeColor="text1"/>
          <w:sz w:val="24"/>
        </w:rPr>
        <w:t>Do not have ‘friends’ online that you have not met in the ‘real world’.</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Children missing from education, home or care (CME)</w:t>
      </w:r>
    </w:p>
    <w:p w:rsidR="00356454" w:rsidRPr="00356454" w:rsidRDefault="00356454" w:rsidP="00356454">
      <w:pPr>
        <w:spacing w:line="276" w:lineRule="auto"/>
        <w:jc w:val="center"/>
        <w:rPr>
          <w:b/>
          <w:color w:val="000000" w:themeColor="text1"/>
          <w:sz w:val="24"/>
          <w:u w:val="single"/>
          <w:lang w:val="en-US"/>
        </w:rPr>
      </w:pPr>
    </w:p>
    <w:p w:rsidR="00356454" w:rsidRPr="00356454" w:rsidRDefault="00356454" w:rsidP="00356454">
      <w:pPr>
        <w:spacing w:after="160" w:line="276" w:lineRule="auto"/>
        <w:rPr>
          <w:rFonts w:eastAsia="Calibri"/>
          <w:b/>
          <w:color w:val="000000" w:themeColor="text1"/>
          <w:sz w:val="24"/>
          <w:szCs w:val="24"/>
        </w:rPr>
      </w:pPr>
      <w:r w:rsidRPr="00356454">
        <w:rPr>
          <w:rFonts w:eastAsia="Calibri"/>
          <w:color w:val="000000" w:themeColor="text1"/>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356454">
        <w:rPr>
          <w:rFonts w:eastAsia="Calibri"/>
          <w:color w:val="000000" w:themeColor="text1"/>
          <w:sz w:val="24"/>
          <w:szCs w:val="24"/>
        </w:rPr>
        <w:t>shoukd</w:t>
      </w:r>
      <w:proofErr w:type="spellEnd"/>
      <w:r w:rsidRPr="00356454">
        <w:rPr>
          <w:rFonts w:eastAsia="Calibri"/>
          <w:color w:val="000000" w:themeColor="text1"/>
          <w:sz w:val="24"/>
          <w:szCs w:val="24"/>
        </w:rPr>
        <w:t xml:space="preserve"> be aware of their role, and the School’s unauthorised absence and children missing from education procedures.   </w:t>
      </w:r>
    </w:p>
    <w:p w:rsidR="00356454" w:rsidRPr="00356454" w:rsidRDefault="00356454" w:rsidP="00356454">
      <w:pPr>
        <w:pStyle w:val="CommentText"/>
        <w:rPr>
          <w:color w:val="000000" w:themeColor="text1"/>
        </w:rPr>
      </w:pPr>
      <w:r w:rsidRPr="00356454">
        <w:rPr>
          <w:rFonts w:eastAsia="Calibri"/>
          <w:color w:val="000000" w:themeColor="text1"/>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356454">
        <w:rPr>
          <w:color w:val="000000" w:themeColor="text1"/>
        </w:rPr>
        <w:t xml:space="preserve"> Where reasonable possible, Papplewick will try to hold more than one emergency contact number for each pupil (</w:t>
      </w:r>
      <w:proofErr w:type="spellStart"/>
      <w:r w:rsidRPr="00356454">
        <w:rPr>
          <w:color w:val="000000" w:themeColor="text1"/>
        </w:rPr>
        <w:t>DfE</w:t>
      </w:r>
      <w:proofErr w:type="spellEnd"/>
      <w:r w:rsidRPr="00356454">
        <w:rPr>
          <w:color w:val="000000" w:themeColor="text1"/>
        </w:rPr>
        <w:t>, Keeping Children Safe in Education, September 2019).</w:t>
      </w:r>
    </w:p>
    <w:p w:rsidR="00356454" w:rsidRPr="00356454" w:rsidRDefault="00356454" w:rsidP="00356454">
      <w:pPr>
        <w:pStyle w:val="CommentText"/>
        <w:rPr>
          <w:rFonts w:eastAsia="Calibri"/>
          <w:color w:val="000000" w:themeColor="text1"/>
        </w:rPr>
      </w:pPr>
    </w:p>
    <w:p w:rsidR="00356454" w:rsidRPr="00356454" w:rsidRDefault="00356454" w:rsidP="00356454">
      <w:pPr>
        <w:spacing w:after="160" w:line="276" w:lineRule="auto"/>
        <w:rPr>
          <w:b/>
          <w:color w:val="000000" w:themeColor="text1"/>
          <w:sz w:val="24"/>
          <w:u w:val="single"/>
          <w:lang w:val="en-US"/>
        </w:rPr>
      </w:pPr>
      <w:r w:rsidRPr="00356454">
        <w:rPr>
          <w:rFonts w:eastAsia="Calibri"/>
          <w:color w:val="000000" w:themeColor="text1"/>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Missing Pupil Policy</w:t>
      </w:r>
    </w:p>
    <w:p w:rsidR="00356454" w:rsidRPr="00356454" w:rsidRDefault="00356454" w:rsidP="00356454">
      <w:pPr>
        <w:spacing w:line="276" w:lineRule="auto"/>
        <w:rPr>
          <w:b/>
          <w:color w:val="000000" w:themeColor="text1"/>
          <w:sz w:val="24"/>
          <w:u w:val="single"/>
          <w:lang w:val="en-US"/>
        </w:rPr>
      </w:pP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Members of staff are aware of the School’s Missing Pupil Policy, which takes into account guidance from </w:t>
      </w:r>
      <w:r w:rsidRPr="00356454">
        <w:rPr>
          <w:i/>
          <w:iCs/>
          <w:color w:val="000000" w:themeColor="text1"/>
          <w:sz w:val="24"/>
        </w:rPr>
        <w:t xml:space="preserve">Children who run away or go missing from home or care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January 2014).</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School follows guidelines in KCSIE (</w:t>
      </w:r>
      <w:proofErr w:type="spellStart"/>
      <w:r w:rsidRPr="00356454">
        <w:rPr>
          <w:color w:val="000000" w:themeColor="text1"/>
          <w:sz w:val="24"/>
        </w:rPr>
        <w:t>DfE</w:t>
      </w:r>
      <w:proofErr w:type="spellEnd"/>
      <w:r w:rsidRPr="00356454">
        <w:rPr>
          <w:color w:val="000000" w:themeColor="text1"/>
          <w:sz w:val="24"/>
        </w:rPr>
        <w:t>, September 2019) to hold more than one emergency contact number for each pupil, thereby giving the School additional options to make contact with a responsible adult when a child missing education is also identified as a welfare/and or safeguarding concern.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complies with all aspects of </w:t>
      </w:r>
      <w:r w:rsidRPr="00356454">
        <w:rPr>
          <w:i/>
          <w:iCs/>
          <w:color w:val="000000" w:themeColor="text1"/>
          <w:sz w:val="24"/>
        </w:rPr>
        <w:t xml:space="preserve">Children missing education; statutory guidance for local authorities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2016).</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same procedure will apply, if a pupil is missing at night.</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a boarder fails to return after an exeat, half-term, or holiday without explanation, a Houseparent will telephone his parents to establish his whereabouts.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356454">
        <w:rPr>
          <w:color w:val="000000" w:themeColor="text1"/>
          <w:sz w:val="24"/>
        </w:rPr>
        <w:t>Houseparents</w:t>
      </w:r>
      <w:proofErr w:type="spellEnd"/>
      <w:r w:rsidRPr="00356454">
        <w:rPr>
          <w:color w:val="000000" w:themeColor="text1"/>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Honour Based Violence (HBV), Female Genital Mutilation, Forced Marriage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There are a range of potential indicators that a child may be at risk of HBV. Guidance on the warning signs can be found on pages 38-41 of </w:t>
      </w:r>
      <w:r w:rsidRPr="00356454">
        <w:rPr>
          <w:bCs/>
          <w:i/>
          <w:iCs/>
          <w:color w:val="000000" w:themeColor="text1"/>
          <w:sz w:val="24"/>
          <w:szCs w:val="24"/>
        </w:rPr>
        <w:t>The Multi Agency Statutory Guidance on FGM</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April 2016).</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FGM comprises all procedures involving partial or total removal of the external female genitalia or other injury to the female genital organs. It is illegal in the UK and a form of child abuse with long-lasting harmful consequences,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mandatory duty on all teachers and health professionals to report disclosures on FGM to the police (Section 5B of the FGM Act 2003, as inserted by Section 74 of the Serious Crime Act 2015).</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Looked after children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Private Fostering</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when a child under the age of 16 (under 18, if disabled) is cared for by someone who is not their parent or a ‘close relative’. This is a </w:t>
      </w:r>
      <w:r w:rsidRPr="00356454">
        <w:rPr>
          <w:bCs/>
          <w:i/>
          <w:iCs/>
          <w:color w:val="000000" w:themeColor="text1"/>
          <w:sz w:val="24"/>
          <w:szCs w:val="24"/>
        </w:rPr>
        <w:t xml:space="preserve">private </w:t>
      </w:r>
      <w:r w:rsidRPr="00356454">
        <w:rPr>
          <w:bCs/>
          <w:color w:val="000000" w:themeColor="text1"/>
          <w:sz w:val="24"/>
          <w:szCs w:val="24"/>
        </w:rPr>
        <w:t>arrangement made between a parent and carer, for 28 days or more. Papplewick will inform the Local Authority, if the School becomes aware of a child or young person who may be subject to private fostering arrangements.</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with special educational needs and disabilities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356454">
        <w:rPr>
          <w:bCs/>
          <w:color w:val="000000" w:themeColor="text1"/>
          <w:sz w:val="24"/>
          <w:szCs w:val="24"/>
        </w:rPr>
        <w:t>It</w:t>
      </w:r>
      <w:proofErr w:type="gramEnd"/>
      <w:r w:rsidRPr="00356454">
        <w:rPr>
          <w:bCs/>
          <w:color w:val="000000" w:themeColor="text1"/>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Reasonable force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Preventing radicalisation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is aware of its duty under the </w:t>
      </w:r>
      <w:r w:rsidRPr="00356454">
        <w:rPr>
          <w:bCs/>
          <w:i/>
          <w:iCs/>
          <w:color w:val="000000" w:themeColor="text1"/>
          <w:sz w:val="24"/>
          <w:szCs w:val="24"/>
        </w:rPr>
        <w:t xml:space="preserve">Counter Terrorism &amp; Security Act </w:t>
      </w:r>
      <w:r w:rsidRPr="00356454">
        <w:rPr>
          <w:bCs/>
          <w:color w:val="000000" w:themeColor="text1"/>
          <w:sz w:val="24"/>
          <w:szCs w:val="24"/>
        </w:rPr>
        <w:t xml:space="preserve">2015 </w:t>
      </w:r>
      <w:r w:rsidRPr="00356454">
        <w:rPr>
          <w:bCs/>
          <w:i/>
          <w:iCs/>
          <w:color w:val="000000" w:themeColor="text1"/>
          <w:sz w:val="24"/>
          <w:szCs w:val="24"/>
        </w:rPr>
        <w:t xml:space="preserve">(The Prevent Duty) </w:t>
      </w:r>
      <w:r w:rsidRPr="00356454">
        <w:rPr>
          <w:bCs/>
          <w:color w:val="000000" w:themeColor="text1"/>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Criminal Exploitation – County Lines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Members of staff should familiarise themselves with signs of criminal exploitation where initial contact and recruitment is often established through social media sites.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Such abuse can affect any vulnerable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Domestic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Domestic abuse involves any incident or pattern of incidents of controlling, coercive, threatening behaviour, violence or abuse </w:t>
      </w:r>
      <w:r w:rsidRPr="00356454">
        <w:rPr>
          <w:i/>
          <w:color w:val="000000" w:themeColor="text1"/>
          <w:sz w:val="24"/>
          <w:szCs w:val="24"/>
        </w:rPr>
        <w:t>involving individuals who are, or have been, intimate</w:t>
      </w:r>
      <w:r w:rsidRPr="00356454">
        <w:rPr>
          <w:color w:val="000000" w:themeColor="text1"/>
          <w:sz w:val="24"/>
          <w:szCs w:val="24"/>
        </w:rPr>
        <w:t xml:space="preserve"> partners or family members regardless of gender or sexuality.</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in some cases a child may blame himself or herself for the abuse or may have had to leave the family home as a result.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Should members of staff have any concerns that some form of domestic abuse has taken place, then they must report it immediately, where possible to the Designated Safeguarding Lead.</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Links to advice on identifying children who are affected by domestic abuse can be found in Annex A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and the Court System and Children with family members in prison</w:t>
      </w:r>
    </w:p>
    <w:p w:rsidR="00356454" w:rsidRPr="00356454" w:rsidRDefault="00356454" w:rsidP="00356454">
      <w:pPr>
        <w:pStyle w:val="ListParagraph"/>
        <w:spacing w:line="276" w:lineRule="auto"/>
        <w:ind w:left="0"/>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ind w:left="36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Homelessness</w:t>
      </w:r>
    </w:p>
    <w:p w:rsidR="00356454" w:rsidRPr="00356454" w:rsidRDefault="00356454" w:rsidP="00356454">
      <w:pPr>
        <w:spacing w:line="276" w:lineRule="auto"/>
        <w:rPr>
          <w:color w:val="000000" w:themeColor="text1"/>
          <w:sz w:val="24"/>
          <w:szCs w:val="24"/>
        </w:rPr>
      </w:pPr>
    </w:p>
    <w:p w:rsid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BF35CB" w:rsidRDefault="00BF35CB" w:rsidP="00356454">
      <w:pPr>
        <w:spacing w:line="276" w:lineRule="auto"/>
        <w:rPr>
          <w:color w:val="000000" w:themeColor="text1"/>
          <w:sz w:val="24"/>
          <w:szCs w:val="24"/>
        </w:rPr>
      </w:pPr>
    </w:p>
    <w:p w:rsidR="00BF35CB" w:rsidRPr="00BF35CB" w:rsidRDefault="00BF35CB" w:rsidP="00BF35CB">
      <w:pPr>
        <w:pStyle w:val="ListParagraph"/>
        <w:numPr>
          <w:ilvl w:val="0"/>
          <w:numId w:val="39"/>
        </w:numPr>
        <w:spacing w:line="276" w:lineRule="auto"/>
        <w:rPr>
          <w:b/>
          <w:color w:val="FF0000"/>
          <w:sz w:val="24"/>
          <w:szCs w:val="24"/>
        </w:rPr>
      </w:pPr>
      <w:r w:rsidRPr="00BF35CB">
        <w:rPr>
          <w:b/>
          <w:color w:val="FF0000"/>
          <w:sz w:val="24"/>
          <w:szCs w:val="24"/>
        </w:rPr>
        <w:t>Mental Health</w:t>
      </w:r>
    </w:p>
    <w:p w:rsidR="00BF35CB" w:rsidRPr="00BF35CB" w:rsidRDefault="00BF35CB" w:rsidP="00BF35CB">
      <w:pPr>
        <w:spacing w:line="276" w:lineRule="auto"/>
        <w:rPr>
          <w:b/>
          <w:color w:val="FF0000"/>
          <w:sz w:val="24"/>
          <w:szCs w:val="24"/>
        </w:rPr>
      </w:pPr>
    </w:p>
    <w:p w:rsidR="00BF35CB" w:rsidRPr="00BF35CB" w:rsidRDefault="007D066C" w:rsidP="00BF35CB">
      <w:pPr>
        <w:pStyle w:val="NormalWeb"/>
        <w:shd w:val="clear" w:color="auto" w:fill="FFFFFF"/>
        <w:textAlignment w:val="baseline"/>
        <w:rPr>
          <w:color w:val="FF0000"/>
        </w:rPr>
      </w:pPr>
      <w:r>
        <w:rPr>
          <w:color w:val="FF0000"/>
        </w:rPr>
        <w:t xml:space="preserve">The school </w:t>
      </w:r>
      <w:proofErr w:type="spellStart"/>
      <w:r>
        <w:rPr>
          <w:color w:val="FF0000"/>
        </w:rPr>
        <w:t>recongises</w:t>
      </w:r>
      <w:proofErr w:type="spellEnd"/>
      <w:r w:rsidR="00BF35CB" w:rsidRPr="00BF35CB">
        <w:rPr>
          <w:color w:val="FF0000"/>
        </w:rPr>
        <w:t xml:space="preserve"> that mental health problems can be an indication of</w:t>
      </w:r>
      <w:r w:rsidR="00107253">
        <w:rPr>
          <w:color w:val="FF0000"/>
        </w:rPr>
        <w:t xml:space="preserve"> abuse, neglect or exploitation. Recognition that staff </w:t>
      </w:r>
      <w:r w:rsidR="00BF35CB" w:rsidRPr="00BF35CB">
        <w:rPr>
          <w:color w:val="FF0000"/>
        </w:rPr>
        <w:t>are well placed to identify behaviour which may indicate that a child is experiencing mental health problems or is at risk of developing one. Staff should immediately raise any mental health concerns which are </w:t>
      </w:r>
      <w:r w:rsidR="00BF35CB" w:rsidRPr="00BF35CB">
        <w:rPr>
          <w:rStyle w:val="Emphasis"/>
          <w:color w:val="FF0000"/>
          <w:bdr w:val="none" w:sz="0" w:space="0" w:color="auto" w:frame="1"/>
        </w:rPr>
        <w:t>also</w:t>
      </w:r>
      <w:r w:rsidR="00BF35CB" w:rsidRPr="00BF35CB">
        <w:rPr>
          <w:color w:val="FF0000"/>
        </w:rPr>
        <w:t> safeguarding concerns with the Designated Safeguarding Lead (</w:t>
      </w:r>
      <w:r w:rsidR="00BF35CB" w:rsidRPr="00BF35CB">
        <w:rPr>
          <w:rStyle w:val="Strong"/>
          <w:b w:val="0"/>
          <w:bCs w:val="0"/>
          <w:color w:val="FF0000"/>
          <w:bdr w:val="none" w:sz="0" w:space="0" w:color="auto" w:frame="1"/>
        </w:rPr>
        <w:t>DSL</w:t>
      </w:r>
      <w:r w:rsidR="00BF35CB" w:rsidRPr="00BF35CB">
        <w:rPr>
          <w:color w:val="FF0000"/>
        </w:rPr>
        <w:t>) or deputy, and follow</w:t>
      </w:r>
      <w:r w:rsidR="00107253">
        <w:rPr>
          <w:color w:val="FF0000"/>
        </w:rPr>
        <w:t xml:space="preserve"> their child protection policy. </w:t>
      </w:r>
      <w:r w:rsidR="00BF35CB" w:rsidRPr="00BF35CB">
        <w:rPr>
          <w:color w:val="FF0000"/>
        </w:rPr>
        <w:t xml:space="preserve">Staff must be aware of how adverse experiences, like abuse and neglect, can have a lasting impact on a child’s mental health, behaviour </w:t>
      </w:r>
      <w:r w:rsidR="00BF35CB" w:rsidRPr="007D066C">
        <w:rPr>
          <w:color w:val="FF0000"/>
        </w:rPr>
        <w:t>and education.</w:t>
      </w:r>
      <w:r w:rsidRPr="007D066C">
        <w:rPr>
          <w:color w:val="FF0000"/>
        </w:rPr>
        <w:t xml:space="preserve"> </w:t>
      </w:r>
      <w:r>
        <w:rPr>
          <w:color w:val="FF0000"/>
          <w:shd w:val="clear" w:color="auto" w:fill="FFFFFF"/>
        </w:rPr>
        <w:t>Staff</w:t>
      </w:r>
      <w:r w:rsidRPr="007D066C">
        <w:rPr>
          <w:color w:val="FF0000"/>
          <w:shd w:val="clear" w:color="auto" w:fill="FFFFFF"/>
        </w:rPr>
        <w:t xml:space="preserve"> must recognise their role in supporting their pupils’ mental health</w:t>
      </w:r>
      <w:r>
        <w:rPr>
          <w:color w:val="FF0000"/>
          <w:shd w:val="clear" w:color="auto" w:fill="FFFFFF"/>
        </w:rPr>
        <w:t>.</w:t>
      </w:r>
    </w:p>
    <w:p w:rsidR="00BF35CB" w:rsidRPr="00BF35CB" w:rsidRDefault="00BF35CB" w:rsidP="00BF35CB">
      <w:pPr>
        <w:spacing w:line="276" w:lineRule="auto"/>
        <w:rPr>
          <w:b/>
          <w:color w:val="000000" w:themeColor="text1"/>
          <w:sz w:val="24"/>
          <w:szCs w:val="24"/>
        </w:rPr>
      </w:pPr>
    </w:p>
    <w:p w:rsidR="00356454" w:rsidRPr="00356454" w:rsidRDefault="00356454" w:rsidP="00356454">
      <w:pPr>
        <w:pStyle w:val="ListParagraph"/>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left="360"/>
        <w:rPr>
          <w:b/>
          <w:color w:val="000000" w:themeColor="text1"/>
          <w:sz w:val="24"/>
        </w:rPr>
      </w:pPr>
    </w:p>
    <w:p w:rsidR="00356454" w:rsidRPr="00356454" w:rsidRDefault="00356454" w:rsidP="00356454">
      <w:pPr>
        <w:spacing w:line="276" w:lineRule="auto"/>
        <w:rPr>
          <w:b/>
          <w:color w:val="000000" w:themeColor="text1"/>
          <w:sz w:val="24"/>
          <w:szCs w:val="24"/>
          <w:highlight w:val="lightGray"/>
        </w:rPr>
      </w:pPr>
    </w:p>
    <w:p w:rsidR="00356454" w:rsidRPr="00356454" w:rsidRDefault="00356454" w:rsidP="00356454">
      <w:pPr>
        <w:rPr>
          <w:b/>
          <w:bCs/>
          <w:color w:val="000000" w:themeColor="text1"/>
          <w:sz w:val="24"/>
          <w:u w:val="single"/>
        </w:rPr>
      </w:pPr>
    </w:p>
    <w:p w:rsidR="00356454" w:rsidRPr="00356454" w:rsidRDefault="00356454" w:rsidP="00356454">
      <w:pPr>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rsidR="00356454" w:rsidRPr="00356454" w:rsidRDefault="00356454" w:rsidP="00356454">
      <w:pPr>
        <w:spacing w:line="276" w:lineRule="auto"/>
        <w:ind w:left="360"/>
        <w:rPr>
          <w:b/>
          <w:color w:val="000000" w:themeColor="text1"/>
          <w:sz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Countering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keepNext/>
        <w:spacing w:line="276" w:lineRule="auto"/>
        <w:outlineLvl w:val="0"/>
        <w:rPr>
          <w:bCs/>
          <w:color w:val="000000" w:themeColor="text1"/>
          <w:sz w:val="24"/>
        </w:rPr>
      </w:pPr>
      <w:r w:rsidRPr="00356454">
        <w:rPr>
          <w:bCs/>
          <w:color w:val="000000" w:themeColor="text1"/>
          <w:sz w:val="24"/>
        </w:rPr>
        <w:t>Members of staff are committed to the following principles in countering abuse:</w:t>
      </w:r>
    </w:p>
    <w:p w:rsidR="00356454" w:rsidRPr="00356454" w:rsidRDefault="00356454" w:rsidP="00356454">
      <w:pPr>
        <w:keepNext/>
        <w:spacing w:line="276" w:lineRule="auto"/>
        <w:outlineLvl w:val="0"/>
        <w:rPr>
          <w:b/>
          <w:color w:val="000000" w:themeColor="text1"/>
          <w:sz w:val="24"/>
          <w:u w:val="single"/>
        </w:rPr>
      </w:pP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As promoters of our pupils’ physical, emotional and spiritual welfare, we must seek to meet the individual needs of each pupil.</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recognise the potential for ‘grooming’ activity through the Internet or through ‘gaming’ activity.</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aim to promote a ‘listening culture’, where all pupils’ views and concerns are heard.</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lead by example.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use common sense.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be fair.</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Guidance for staff in dealing with cases of Child Protection</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Allegations can be made against any member of staff (including the Headmaster), volunteers or pupils. </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356454">
        <w:rPr>
          <w:b/>
          <w:color w:val="000000" w:themeColor="text1"/>
          <w:sz w:val="24"/>
          <w:szCs w:val="24"/>
        </w:rPr>
        <w:t xml:space="preserve">Note that any member of staff can make a referral directly to Children’s Services. </w:t>
      </w:r>
      <w:r w:rsidRPr="00356454">
        <w:rPr>
          <w:color w:val="000000" w:themeColor="text1"/>
          <w:sz w:val="24"/>
          <w:szCs w:val="24"/>
        </w:rPr>
        <w:t>Immunity will be provided from retribution or disciplinary action for such staff whistleblowing in good faith.</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Staff must follow exactly the same procedures for reporting Prevent concerns as in the paragraph above. </w:t>
      </w:r>
    </w:p>
    <w:p w:rsidR="00356454" w:rsidRPr="00356454" w:rsidRDefault="00356454" w:rsidP="00356454">
      <w:pPr>
        <w:pStyle w:val="ListParagraph"/>
        <w:rPr>
          <w:color w:val="000000" w:themeColor="text1"/>
          <w:sz w:val="24"/>
          <w:szCs w:val="24"/>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In addition, members of staff may also contact the local Prevent Officers within Thames Valley Police at </w:t>
      </w:r>
      <w:hyperlink r:id="rId12" w:history="1">
        <w:r w:rsidRPr="00356454">
          <w:rPr>
            <w:rStyle w:val="Hyperlink"/>
            <w:color w:val="000000" w:themeColor="text1"/>
            <w:sz w:val="24"/>
            <w:szCs w:val="24"/>
          </w:rPr>
          <w:t>prevent@thamesvalley.pnn.police.uk</w:t>
        </w:r>
      </w:hyperlink>
      <w:r w:rsidRPr="00356454">
        <w:rPr>
          <w:color w:val="000000" w:themeColor="text1"/>
          <w:sz w:val="24"/>
          <w:szCs w:val="24"/>
        </w:rPr>
        <w:t xml:space="preserve">, or the Department for Education may be contacted on their helpline (Telephone: 0207 340 7264) to enable members of staff to raise concerns relating to extremism directly or, if not an emergency, by email to </w:t>
      </w:r>
      <w:hyperlink r:id="rId13" w:history="1">
        <w:r w:rsidRPr="00356454">
          <w:rPr>
            <w:rStyle w:val="Hyperlink"/>
            <w:color w:val="000000" w:themeColor="text1"/>
            <w:sz w:val="24"/>
            <w:szCs w:val="24"/>
          </w:rPr>
          <w:t>counter-extremism@education.gsi.gov.uk</w:t>
        </w:r>
      </w:hyperlink>
      <w:r w:rsidRPr="00356454">
        <w:rPr>
          <w:color w:val="000000" w:themeColor="text1"/>
          <w:sz w:val="24"/>
          <w:szCs w:val="24"/>
        </w:rPr>
        <w:t xml:space="preserve"> </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Should a pupil’s welfare not be improving, the staff member with concerns should press for re-consideration or make the referral directly themselves.</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rPr>
        <w:t>Members of staff should also be aware that allegations could be made by one or more pupils against another.</w:t>
      </w:r>
    </w:p>
    <w:p w:rsidR="00356454" w:rsidRPr="00356454" w:rsidRDefault="00356454" w:rsidP="00356454">
      <w:pPr>
        <w:pStyle w:val="ListParagraph"/>
        <w:spacing w:line="276" w:lineRule="auto"/>
        <w:ind w:left="0"/>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sz w:val="24"/>
        </w:rPr>
      </w:pPr>
      <w:r w:rsidRPr="00356454">
        <w:rPr>
          <w:color w:val="000000" w:themeColor="text1"/>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rsidR="00356454" w:rsidRPr="00356454" w:rsidRDefault="00356454" w:rsidP="00356454">
      <w:pPr>
        <w:spacing w:line="276" w:lineRule="auto"/>
        <w:rPr>
          <w:color w:val="000000" w:themeColor="text1"/>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In the event of an allegation, whether by an adult or by a pupil, immediately inform the </w:t>
      </w:r>
      <w:r w:rsidRPr="00356454">
        <w:rPr>
          <w:b/>
          <w:color w:val="000000" w:themeColor="text1"/>
          <w:sz w:val="24"/>
        </w:rPr>
        <w:t xml:space="preserve">Designated Safeguarding Lead, Mark Burley, </w:t>
      </w:r>
      <w:r w:rsidRPr="00356454">
        <w:rPr>
          <w:color w:val="000000" w:themeColor="text1"/>
          <w:sz w:val="24"/>
        </w:rPr>
        <w:t>of the matter</w:t>
      </w:r>
      <w:r w:rsidRPr="00356454">
        <w:rPr>
          <w:b/>
          <w:color w:val="000000" w:themeColor="text1"/>
          <w:sz w:val="24"/>
        </w:rPr>
        <w:t xml:space="preserve">. </w:t>
      </w:r>
      <w:r w:rsidRPr="00356454">
        <w:rPr>
          <w:color w:val="000000" w:themeColor="text1"/>
          <w:sz w:val="24"/>
        </w:rPr>
        <w:t>He is under an obligation to notify Children’s Services of an allegation of abuse within twenty-four hours of a disclosure or suspicion of abuse. The contact details for the</w:t>
      </w:r>
      <w:r w:rsidRPr="00356454">
        <w:rPr>
          <w:b/>
          <w:color w:val="000000" w:themeColor="text1"/>
          <w:sz w:val="24"/>
        </w:rPr>
        <w:t xml:space="preserve"> Multi Agency Safeguarding Hub (MASH), the Duty Social Workers </w:t>
      </w:r>
      <w:r w:rsidRPr="00356454">
        <w:rPr>
          <w:color w:val="000000" w:themeColor="text1"/>
          <w:sz w:val="24"/>
        </w:rPr>
        <w:t>and</w:t>
      </w:r>
      <w:r w:rsidRPr="00356454">
        <w:rPr>
          <w:b/>
          <w:color w:val="000000" w:themeColor="text1"/>
          <w:sz w:val="24"/>
        </w:rPr>
        <w:t xml:space="preserve"> LADO </w:t>
      </w:r>
      <w:r w:rsidRPr="00356454">
        <w:rPr>
          <w:color w:val="000000" w:themeColor="text1"/>
          <w:sz w:val="24"/>
        </w:rPr>
        <w:t>are above</w:t>
      </w:r>
      <w:r w:rsidRPr="00356454">
        <w:rPr>
          <w:b/>
          <w:color w:val="000000" w:themeColor="text1"/>
          <w:sz w:val="24"/>
        </w:rPr>
        <w:t xml:space="preserve">. </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If the Designated Safeguarding Lead is absent, please inform the Deputy Designated Safeguarding Lead, Roger Wood, or in his absence as well, please inform the Headmaster. </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I</w:t>
      </w:r>
      <w:r w:rsidRPr="00356454">
        <w:rPr>
          <w:b/>
          <w:color w:val="000000" w:themeColor="text1"/>
          <w:sz w:val="24"/>
        </w:rPr>
        <w:t>f a child is in immediate danger, call the Police on 999.</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szCs w:val="24"/>
        </w:rPr>
      </w:pPr>
      <w:r w:rsidRPr="00356454">
        <w:rPr>
          <w:color w:val="000000" w:themeColor="text1"/>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rsidR="00356454" w:rsidRPr="00356454" w:rsidRDefault="00356454" w:rsidP="00356454">
      <w:pPr>
        <w:pStyle w:val="ColorfulList-Accent11"/>
        <w:spacing w:line="276" w:lineRule="auto"/>
        <w:ind w:left="0"/>
        <w:rPr>
          <w:color w:val="000000" w:themeColor="text1"/>
          <w:sz w:val="24"/>
        </w:rPr>
      </w:pPr>
    </w:p>
    <w:p w:rsidR="00356454" w:rsidRPr="00356454" w:rsidRDefault="00356454" w:rsidP="00356454">
      <w:pPr>
        <w:spacing w:line="276" w:lineRule="auto"/>
        <w:rPr>
          <w:b/>
          <w:color w:val="000000" w:themeColor="text1"/>
          <w:sz w:val="24"/>
          <w:u w:val="single"/>
        </w:rPr>
      </w:pPr>
      <w:r w:rsidRPr="00356454">
        <w:rPr>
          <w:color w:val="000000" w:themeColor="text1"/>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rPr>
          <w:color w:val="000000" w:themeColor="text1"/>
          <w:sz w:val="24"/>
          <w:u w:val="single"/>
        </w:rPr>
      </w:pPr>
      <w:r w:rsidRPr="00356454">
        <w:rPr>
          <w:color w:val="000000" w:themeColor="text1"/>
          <w:sz w:val="24"/>
          <w:u w:val="single"/>
        </w:rPr>
        <w:t>Summary of guidance to staff in responding to a safeguarding or child protection incident:</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 not rush in;</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Listen to both/all sides of those who saw what happened;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Try to unravel the sequence of events but do not ask leading questions. Not ‘did he hit you on the arm?’ but ‘what did he do next?’</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Be aware of the possibility of ‘reverse bullying’, where younger boys have ganged up on an older boy to wind him up;</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Don’t spring into action; listen and take time;</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Check that you asked all the witnesses for their view;</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Reflect before acting;</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Make notes; and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Report the matter as soon as possible.</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keepNext/>
        <w:numPr>
          <w:ilvl w:val="0"/>
          <w:numId w:val="39"/>
        </w:numPr>
        <w:spacing w:line="276" w:lineRule="auto"/>
        <w:outlineLvl w:val="8"/>
        <w:rPr>
          <w:b/>
          <w:bCs/>
          <w:color w:val="000000" w:themeColor="text1"/>
          <w:sz w:val="24"/>
        </w:rPr>
      </w:pPr>
      <w:r w:rsidRPr="00356454">
        <w:rPr>
          <w:b/>
          <w:bCs/>
          <w:color w:val="000000" w:themeColor="text1"/>
          <w:sz w:val="24"/>
        </w:rPr>
        <w:t>Key professional guidelines</w:t>
      </w:r>
    </w:p>
    <w:p w:rsidR="00356454" w:rsidRPr="00356454" w:rsidRDefault="00356454" w:rsidP="00356454">
      <w:pPr>
        <w:keepNext/>
        <w:spacing w:line="276" w:lineRule="auto"/>
        <w:outlineLvl w:val="8"/>
        <w:rPr>
          <w:b/>
          <w:bCs/>
          <w:color w:val="000000" w:themeColor="text1"/>
          <w:sz w:val="24"/>
          <w:u w:val="single"/>
        </w:rPr>
      </w:pPr>
    </w:p>
    <w:p w:rsidR="00356454" w:rsidRPr="00356454" w:rsidRDefault="00356454" w:rsidP="00356454">
      <w:pPr>
        <w:keepNext/>
        <w:spacing w:line="276" w:lineRule="auto"/>
        <w:outlineLvl w:val="8"/>
        <w:rPr>
          <w:color w:val="000000" w:themeColor="text1"/>
          <w:sz w:val="24"/>
        </w:rPr>
      </w:pPr>
      <w:r w:rsidRPr="00356454">
        <w:rPr>
          <w:color w:val="000000" w:themeColor="text1"/>
          <w:sz w:val="24"/>
        </w:rPr>
        <w:t>Members of staff should at all times follow the School’s Staff Code of Conduct (policy obtained from Human resources department). However, the following should never take place at any time: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Corporal punishment (see the School’s Use of Reasonable Force Policy);</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Punishments outside the School’s disciplinary system (e.g. deprivation of food);</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Ridicule, humiliation;</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Favouritism; or</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Inviting individual boys into a staff room or private accommodation.</w:t>
      </w:r>
    </w:p>
    <w:p w:rsidR="00356454" w:rsidRPr="00356454" w:rsidRDefault="00356454" w:rsidP="00356454">
      <w:pPr>
        <w:spacing w:line="276" w:lineRule="auto"/>
        <w:rPr>
          <w:b/>
          <w:bCs/>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Privacy and personal space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Members of staff should respect pupils’ privacy and private space, particularly in the lavatories, changing room, showers, dormitories and common rooms during free time. They should supervise, not watch.</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Members of staff should recognise upstairs in the dormitories as home for the pupils during term. They should be more relaxed at such times but continue to respect the boys’ personal space.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GAP students should not meet with pupils in their private rooms under any circumstances.</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Staff supervision of pupils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During periods of evening duty, senior members of staff can be located as follows: </w:t>
      </w:r>
    </w:p>
    <w:p w:rsidR="00356454" w:rsidRPr="00356454" w:rsidRDefault="00356454" w:rsidP="00356454">
      <w:pPr>
        <w:spacing w:line="276" w:lineRule="auto"/>
        <w:rPr>
          <w:color w:val="000000" w:themeColor="text1"/>
          <w:sz w:val="24"/>
        </w:rPr>
      </w:pPr>
      <w:r w:rsidRPr="00356454">
        <w:rPr>
          <w:color w:val="000000" w:themeColor="text1"/>
          <w:sz w:val="24"/>
        </w:rPr>
        <w:t xml:space="preserve">Jon Nutter (Junior Houseparent) in his flat in the main building; Laetitia Langue (Year 7 Houseparent) in her flat in the main building; Mark Burley (Deputy Headmaster) in the Bungalow; Scott and Katherine Smith-Bannister (Year 8 </w:t>
      </w:r>
      <w:proofErr w:type="spellStart"/>
      <w:r w:rsidRPr="00356454">
        <w:rPr>
          <w:color w:val="000000" w:themeColor="text1"/>
          <w:sz w:val="24"/>
        </w:rPr>
        <w:t>Houseparents</w:t>
      </w:r>
      <w:proofErr w:type="spellEnd"/>
      <w:r w:rsidRPr="00356454">
        <w:rPr>
          <w:color w:val="000000" w:themeColor="text1"/>
          <w:sz w:val="24"/>
        </w:rPr>
        <w:t>) in their flat in the Year 8 boarding house; Tom Bunbury (Headmaster) in New Lodge.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Spring and Summer Terms.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Staff are required to remain particularly watchful at the following times: </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Between lessons (particularly if a class is waiting outside a teaching room for a lesson to finish);</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During reading after lunch; and</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 xml:space="preserve">In the queue before lunch and tea. </w:t>
      </w:r>
    </w:p>
    <w:p w:rsidR="00356454" w:rsidRPr="00356454" w:rsidRDefault="00356454" w:rsidP="00356454">
      <w:pPr>
        <w:spacing w:line="276" w:lineRule="auto"/>
        <w:rPr>
          <w:color w:val="000000" w:themeColor="text1"/>
          <w:u w:val="single"/>
        </w:rPr>
      </w:pPr>
      <w:r w:rsidRPr="00356454">
        <w:rPr>
          <w:color w:val="000000" w:themeColor="text1"/>
          <w:sz w:val="24"/>
        </w:rPr>
        <w:t>Although the changing room is supervised before and after games, members of staff must be mindful of its attraction to pupils as a centre for recreational activities during free time.</w:t>
      </w:r>
      <w:r w:rsidRPr="00356454">
        <w:rPr>
          <w:color w:val="000000" w:themeColor="text1"/>
        </w:rPr>
        <w:t xml:space="preserve"> </w:t>
      </w:r>
    </w:p>
    <w:p w:rsidR="00356454" w:rsidRPr="00356454" w:rsidRDefault="00356454" w:rsidP="00356454">
      <w:pPr>
        <w:spacing w:line="276" w:lineRule="auto"/>
        <w:rPr>
          <w:color w:val="000000" w:themeColor="text1"/>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Staff one-to-one contact with pupils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following guidance applies to all staff:</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If speaking to an individual pupil in a room, members of staff should either leave a door open or position themselves so that they can be seen through either a window or glass in the door.</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meet individual pupils in private accommodation under any circumstances with the exception of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for compassionate reasons when a pupil is distressed.</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The School Nurse may see a pupil on his own for medical reasons.</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A member of staff may meet with two or more boys in private accommodation (onsite staff) but this should be restricted to social ‘treats’ such as ‘tutor’s feasts’ or ‘Nutter, or </w:t>
      </w:r>
      <w:proofErr w:type="spellStart"/>
      <w:r w:rsidRPr="00356454">
        <w:rPr>
          <w:color w:val="000000" w:themeColor="text1"/>
          <w:sz w:val="24"/>
          <w:szCs w:val="24"/>
        </w:rPr>
        <w:t>Toastie</w:t>
      </w:r>
      <w:proofErr w:type="spellEnd"/>
      <w:r w:rsidRPr="00356454">
        <w:rPr>
          <w:color w:val="000000" w:themeColor="text1"/>
          <w:sz w:val="24"/>
          <w:szCs w:val="24"/>
        </w:rPr>
        <w:t xml:space="preserve"> Nights’. It is good practice to notify the pupils tutors or another member of staff regarding the arrangement.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not communicate with pupils on a private or social basis either by e-mail or through social networking sites. Communication about academic work by e-mail is acceptable.</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rsidR="00356454" w:rsidRPr="00356454" w:rsidRDefault="00356454" w:rsidP="00356454">
      <w:pPr>
        <w:spacing w:line="276" w:lineRule="auto"/>
        <w:rPr>
          <w:color w:val="000000" w:themeColor="text1"/>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Training</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Designated Safeguarding Lead and Deputy DSLs will receive training in child protection and inter-agency working, which must be updated every two years.</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DSL and Deputy DSL are to complete their Level 3 Safeguarding qualification at the soonest opportunity after being appointed to the role and renewed every two years thereafter.</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Important safeguarding issues and whistleblowing procedures are discussed at the induction of new staff before they start work.</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latest versions of Working Together to Safeguard Children (</w:t>
      </w:r>
      <w:proofErr w:type="spellStart"/>
      <w:r w:rsidRPr="00356454">
        <w:rPr>
          <w:color w:val="000000" w:themeColor="text1"/>
          <w:sz w:val="24"/>
        </w:rPr>
        <w:t>DfE</w:t>
      </w:r>
      <w:proofErr w:type="spellEnd"/>
      <w:r w:rsidRPr="00356454">
        <w:rPr>
          <w:color w:val="000000" w:themeColor="text1"/>
          <w:sz w:val="24"/>
        </w:rPr>
        <w:t>, February 2019) and KCSIE (</w:t>
      </w:r>
      <w:proofErr w:type="spellStart"/>
      <w:r w:rsidRPr="00356454">
        <w:rPr>
          <w:color w:val="000000" w:themeColor="text1"/>
          <w:sz w:val="24"/>
        </w:rPr>
        <w:t>DfE</w:t>
      </w:r>
      <w:proofErr w:type="spellEnd"/>
      <w:r w:rsidRPr="00356454">
        <w:rPr>
          <w:color w:val="000000" w:themeColor="text1"/>
          <w:sz w:val="24"/>
        </w:rPr>
        <w:t xml:space="preserve">, September 2019) is read and signed by staff as understood at the start of each academic year. </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Designated Safeguarding Leads and their Deputies, who may be new into their roles, undertake an induction and handover with the outgoing DSL, which is recorded in the staff’s CPD files.</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Newly appointed Designated Safeguarding Lead and Deputies must complete the ‘DSL new to the role’ online course provided by ‘Achieving for Children’.</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DDSL and the DSLs must attend a termly ‘twilight’ ‘Network Meeting for Safeguarding Leads and Deputies’, which is organised by the ‘Achieving for Children’.</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 xml:space="preserve">Members of staff will complete on an annual basis an </w:t>
      </w:r>
      <w:proofErr w:type="spellStart"/>
      <w:r w:rsidRPr="00356454">
        <w:rPr>
          <w:color w:val="000000" w:themeColor="text1"/>
          <w:sz w:val="24"/>
        </w:rPr>
        <w:t>Educare</w:t>
      </w:r>
      <w:proofErr w:type="spellEnd"/>
      <w:r w:rsidRPr="00356454">
        <w:rPr>
          <w:color w:val="000000" w:themeColor="text1"/>
          <w:sz w:val="24"/>
        </w:rPr>
        <w:t xml:space="preserve"> module of matters relating to safeguarding nature.</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szCs w:val="24"/>
          <w:u w:val="single"/>
        </w:rPr>
      </w:pPr>
      <w:r w:rsidRPr="00356454">
        <w:rPr>
          <w:color w:val="000000" w:themeColor="text1"/>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The Prevent Governor, Prevent Safeguarding Lead, and Deputy Prevent Safeguarding Leads are required to complete the </w:t>
      </w:r>
      <w:proofErr w:type="spellStart"/>
      <w:r w:rsidRPr="00356454">
        <w:rPr>
          <w:color w:val="000000" w:themeColor="text1"/>
          <w:sz w:val="24"/>
          <w:szCs w:val="24"/>
        </w:rPr>
        <w:t>Educare</w:t>
      </w:r>
      <w:proofErr w:type="spellEnd"/>
      <w:r w:rsidRPr="00356454">
        <w:rPr>
          <w:color w:val="000000" w:themeColor="text1"/>
          <w:sz w:val="24"/>
          <w:szCs w:val="24"/>
        </w:rPr>
        <w:t xml:space="preserve"> Prevent Training Module.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All members of staff are required to complete a Prevent/Channel Awareness on-line course at </w:t>
      </w:r>
      <w:hyperlink r:id="rId14" w:history="1">
        <w:r w:rsidRPr="00356454">
          <w:rPr>
            <w:rStyle w:val="Hyperlink"/>
            <w:color w:val="000000" w:themeColor="text1"/>
            <w:sz w:val="24"/>
            <w:szCs w:val="24"/>
          </w:rPr>
          <w:t>http://course.ncalt.com/Channel_General_Awareness/01/index.html</w:t>
        </w:r>
      </w:hyperlink>
      <w:r w:rsidRPr="00356454">
        <w:rPr>
          <w:color w:val="000000" w:themeColor="text1"/>
          <w:sz w:val="24"/>
          <w:szCs w:val="24"/>
        </w:rPr>
        <w:t xml:space="preserve">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color w:val="000000" w:themeColor="text1"/>
          <w:sz w:val="24"/>
          <w:szCs w:val="24"/>
          <w:u w:val="single"/>
        </w:rPr>
      </w:pPr>
      <w:r w:rsidRPr="00356454">
        <w:rPr>
          <w:color w:val="000000" w:themeColor="text1"/>
          <w:sz w:val="24"/>
          <w:szCs w:val="24"/>
        </w:rPr>
        <w:t xml:space="preserve">All members of staff are required to read at least Part One and Annex A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 and understand the documentation in relation to the School.</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All members of staff are issued with a wallet-sized card with key points for safeguarding and child protection for easy reference.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Senior pupils with positions of responsibility are briefed over appropriate action to take should they receive an allegation of abuse or have concerns.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Relevant members of staff are trained in safer recruitment processes through </w:t>
      </w:r>
      <w:proofErr w:type="spellStart"/>
      <w:r w:rsidRPr="00356454">
        <w:rPr>
          <w:color w:val="000000" w:themeColor="text1"/>
          <w:sz w:val="24"/>
          <w:szCs w:val="24"/>
        </w:rPr>
        <w:t>Educare</w:t>
      </w:r>
      <w:proofErr w:type="spellEnd"/>
      <w:r w:rsidRPr="00356454">
        <w:rPr>
          <w:color w:val="000000" w:themeColor="text1"/>
          <w:sz w:val="24"/>
          <w:szCs w:val="24"/>
        </w:rPr>
        <w:t xml:space="preserve"> online modules and courses.</w:t>
      </w: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 </w:t>
      </w: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Governors are required to complete the NSPCC’s online course on Safeguarding in Schools. </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left="360"/>
        <w:rPr>
          <w:b/>
          <w:color w:val="000000" w:themeColor="text1"/>
          <w:sz w:val="24"/>
          <w:highlight w:val="lightGray"/>
        </w:rPr>
      </w:pPr>
      <w:r w:rsidRPr="00356454">
        <w:rPr>
          <w:b/>
          <w:color w:val="000000" w:themeColor="text1"/>
          <w:sz w:val="24"/>
          <w:highlight w:val="lightGray"/>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u w:val="single"/>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Safer Recruitment</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jc w:val="both"/>
        <w:rPr>
          <w:b/>
          <w:color w:val="000000" w:themeColor="text1"/>
          <w:sz w:val="24"/>
          <w:u w:val="single"/>
        </w:rPr>
      </w:pPr>
      <w:r w:rsidRPr="00356454">
        <w:rPr>
          <w:color w:val="000000" w:themeColor="text1"/>
          <w:sz w:val="24"/>
        </w:rPr>
        <w:t>All members of staff, who are appointed to a position in the School, are subject to recruitment checks in line with DCSF Standard 4 and National Minimum Boarding Standard 14, and Governors to DCSF Standard 4B.</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color w:val="000000" w:themeColor="text1"/>
          <w:sz w:val="24"/>
        </w:rPr>
      </w:pPr>
      <w:r w:rsidRPr="00356454">
        <w:rPr>
          <w:color w:val="000000" w:themeColor="text1"/>
          <w:sz w:val="24"/>
        </w:rPr>
        <w:t>When appointing new staff and volunteers, the School will do the following: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a candidate’s identity from current photographic ID and proof of address;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certificate for an enhanced DBS check with a barred list information where the person will be engaging in regulated activity;</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separate barred list check if an individual will start work in regulated activity before the DBS certificate is available and provide in writing risk assessed arrangements with the individual subject to fortnightly reviews;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two satisfactory references for the member of staff;</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as a teacher is not subject to a prohibition order issued by the Secretary of State, using the Employer Access Online service;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in a relevant position is not subject to a prohibition from management order;</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candidate’s mental and physical fitness to carry out their work responsibilities;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person’s right to work in the UK;</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Ensure the candidate signs the school ‘Disqualification Declaration’ under the Disqualification under the Childcare Act 2006 (by association);</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has lived or worked outside the UK, make any further checks the School considers appropriate and verify professional qualifications, as appropriate;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Require successful applicants to sign a declaration that they have received, read, and understood in the context of the school Part One of Keeping Children Safe in Education (</w:t>
      </w:r>
      <w:proofErr w:type="spellStart"/>
      <w:r w:rsidRPr="00356454">
        <w:rPr>
          <w:color w:val="000000" w:themeColor="text1"/>
          <w:sz w:val="24"/>
        </w:rPr>
        <w:t>DfE</w:t>
      </w:r>
      <w:proofErr w:type="spellEnd"/>
      <w:r w:rsidRPr="00356454">
        <w:rPr>
          <w:color w:val="000000" w:themeColor="text1"/>
          <w:sz w:val="24"/>
        </w:rPr>
        <w:t>,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Staff files have a checklist inside the left-hand cover to assist with ensuring all relevant checks are completed before commencing work at the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Staff induction will also include gaining an understanding of the role of the Designated Safeguarding Lead (including the identity of the DSL and any Deputies).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firstLine="720"/>
        <w:rPr>
          <w:color w:val="000000" w:themeColor="text1"/>
          <w:sz w:val="24"/>
        </w:rPr>
      </w:pPr>
      <w:r w:rsidRPr="00356454">
        <w:rPr>
          <w:b/>
          <w:color w:val="000000" w:themeColor="text1"/>
          <w:sz w:val="24"/>
        </w:rPr>
        <w:t>28. Dealing with allegations of abuse against staff</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Procedures need to be applied with common sense and</w:t>
      </w:r>
      <w:r w:rsidRPr="00356454">
        <w:rPr>
          <w:color w:val="000000" w:themeColor="text1"/>
          <w:sz w:val="24"/>
          <w:szCs w:val="24"/>
        </w:rPr>
        <w:t xml:space="preserve"> judgement</w:t>
      </w:r>
      <w:r w:rsidRPr="00356454">
        <w:rPr>
          <w:color w:val="000000" w:themeColor="text1"/>
          <w:sz w:val="24"/>
          <w:szCs w:val="24"/>
          <w:lang w:val="en-US"/>
        </w:rPr>
        <w:t xml:space="preserve"> and have regard to the guidance in </w:t>
      </w:r>
      <w:r w:rsidRPr="00356454">
        <w:rPr>
          <w:i/>
          <w:color w:val="000000" w:themeColor="text1"/>
          <w:sz w:val="24"/>
          <w:szCs w:val="24"/>
          <w:lang w:val="en-US"/>
        </w:rPr>
        <w:t>Keeping Children Safe in Education</w:t>
      </w:r>
      <w:r w:rsidRPr="00356454">
        <w:rPr>
          <w:color w:val="000000" w:themeColor="text1"/>
          <w:sz w:val="24"/>
          <w:szCs w:val="24"/>
          <w:lang w:val="en-US"/>
        </w:rPr>
        <w:t xml:space="preserv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2019)</w:t>
      </w:r>
      <w:r w:rsidRPr="00356454">
        <w:rPr>
          <w:color w:val="000000" w:themeColor="text1"/>
          <w:sz w:val="24"/>
          <w:szCs w:val="24"/>
          <w:lang w:val="en-US"/>
        </w:rPr>
        <w:t>.</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LADO must be contacted by the School, and the School must not undertake its own investigations without prior consultation with the LADO.</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Allegations found to be malicious will be removed from personnel records.</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CC146F" w:rsidRPr="00F526D8" w:rsidRDefault="00356454" w:rsidP="00CC146F">
      <w:pPr>
        <w:numPr>
          <w:ilvl w:val="2"/>
          <w:numId w:val="17"/>
        </w:numPr>
        <w:autoSpaceDE w:val="0"/>
        <w:autoSpaceDN w:val="0"/>
        <w:adjustRightInd w:val="0"/>
        <w:spacing w:line="276" w:lineRule="auto"/>
        <w:ind w:left="0"/>
        <w:rPr>
          <w:color w:val="000000" w:themeColor="text1"/>
          <w:sz w:val="24"/>
        </w:rPr>
      </w:pPr>
      <w:r w:rsidRPr="00356454">
        <w:rPr>
          <w:color w:val="000000" w:themeColor="text1"/>
          <w:sz w:val="24"/>
          <w:szCs w:val="24"/>
          <w:lang w:val="en-US"/>
        </w:rPr>
        <w:t>Records will be kept of all other allegations but any that are false, unsubstantiated, unfounded or malicious will not be referred to in employer references.</w:t>
      </w:r>
    </w:p>
    <w:p w:rsidR="00F526D8" w:rsidRDefault="00F526D8" w:rsidP="00F526D8">
      <w:pPr>
        <w:pStyle w:val="ListParagraph"/>
        <w:rPr>
          <w:color w:val="000000" w:themeColor="text1"/>
          <w:sz w:val="24"/>
        </w:rPr>
      </w:pPr>
    </w:p>
    <w:p w:rsidR="00F526D8" w:rsidRPr="00F526D8" w:rsidRDefault="00F526D8" w:rsidP="00CC146F">
      <w:pPr>
        <w:numPr>
          <w:ilvl w:val="2"/>
          <w:numId w:val="17"/>
        </w:numPr>
        <w:autoSpaceDE w:val="0"/>
        <w:autoSpaceDN w:val="0"/>
        <w:adjustRightInd w:val="0"/>
        <w:spacing w:line="276" w:lineRule="auto"/>
        <w:ind w:left="0"/>
        <w:rPr>
          <w:color w:val="000000" w:themeColor="text1"/>
          <w:sz w:val="24"/>
          <w:szCs w:val="24"/>
        </w:rPr>
      </w:pPr>
      <w:r w:rsidRPr="00F526D8">
        <w:rPr>
          <w:color w:val="FF0000"/>
          <w:sz w:val="24"/>
          <w:szCs w:val="24"/>
        </w:rPr>
        <w:t>The scho</w:t>
      </w:r>
      <w:r w:rsidR="00012DB3">
        <w:rPr>
          <w:color w:val="FF0000"/>
          <w:sz w:val="24"/>
          <w:szCs w:val="24"/>
        </w:rPr>
        <w:t>ol must give consideration to where a staff member has</w:t>
      </w:r>
      <w:r w:rsidRPr="00F526D8">
        <w:rPr>
          <w:color w:val="FF0000"/>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w:t>
      </w:r>
      <w:r w:rsidRPr="00F526D8">
        <w:rPr>
          <w:sz w:val="24"/>
          <w:szCs w:val="24"/>
        </w:rPr>
        <w:t>  </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29. Suspension of Staff</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30. Link to Disclosure and Barring Service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31. Links to Teaching Regulation Agency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rsidR="00356454" w:rsidRPr="00356454" w:rsidRDefault="00356454" w:rsidP="00356454">
      <w:pPr>
        <w:spacing w:before="225" w:after="96" w:line="276" w:lineRule="auto"/>
        <w:ind w:firstLine="720"/>
        <w:outlineLvl w:val="1"/>
        <w:rPr>
          <w:b/>
          <w:bCs/>
          <w:color w:val="000000" w:themeColor="text1"/>
          <w:kern w:val="36"/>
          <w:sz w:val="24"/>
          <w:szCs w:val="24"/>
        </w:rPr>
      </w:pPr>
      <w:r w:rsidRPr="00356454">
        <w:rPr>
          <w:b/>
          <w:bCs/>
          <w:color w:val="000000" w:themeColor="text1"/>
          <w:sz w:val="24"/>
        </w:rPr>
        <w:t xml:space="preserve">32. </w:t>
      </w:r>
      <w:r w:rsidRPr="00356454">
        <w:rPr>
          <w:b/>
          <w:bCs/>
          <w:color w:val="000000" w:themeColor="text1"/>
          <w:kern w:val="36"/>
          <w:sz w:val="24"/>
          <w:szCs w:val="24"/>
        </w:rPr>
        <w:t>Abuse of trust</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ind w:firstLine="720"/>
        <w:rPr>
          <w:color w:val="000000" w:themeColor="text1"/>
          <w:sz w:val="24"/>
          <w:szCs w:val="24"/>
        </w:rPr>
      </w:pPr>
      <w:r w:rsidRPr="00356454">
        <w:rPr>
          <w:b/>
          <w:color w:val="000000" w:themeColor="text1"/>
          <w:sz w:val="24"/>
          <w:szCs w:val="24"/>
        </w:rPr>
        <w:t>33. Homestays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rsidR="00356454" w:rsidRPr="00356454" w:rsidRDefault="00356454" w:rsidP="00356454">
      <w:pPr>
        <w:spacing w:line="276" w:lineRule="auto"/>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A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widowControl w:val="0"/>
        <w:spacing w:after="120" w:line="276" w:lineRule="auto"/>
        <w:ind w:firstLine="720"/>
        <w:rPr>
          <w:b/>
          <w:color w:val="000000" w:themeColor="text1"/>
          <w:sz w:val="24"/>
        </w:rPr>
      </w:pPr>
    </w:p>
    <w:p w:rsidR="00356454" w:rsidRPr="00356454" w:rsidRDefault="00356454" w:rsidP="00356454">
      <w:pPr>
        <w:widowControl w:val="0"/>
        <w:spacing w:after="120" w:line="276" w:lineRule="auto"/>
        <w:ind w:firstLine="720"/>
        <w:rPr>
          <w:b/>
          <w:color w:val="000000" w:themeColor="text1"/>
          <w:sz w:val="24"/>
        </w:rPr>
      </w:pPr>
      <w:r w:rsidRPr="00356454">
        <w:rPr>
          <w:b/>
          <w:color w:val="000000" w:themeColor="text1"/>
          <w:sz w:val="24"/>
        </w:rPr>
        <w:t>34. Visiting Speakers and Guests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 xml:space="preserve">35. Responsibility for </w:t>
      </w:r>
      <w:proofErr w:type="spellStart"/>
      <w:r w:rsidRPr="00356454">
        <w:rPr>
          <w:b/>
          <w:color w:val="000000" w:themeColor="text1"/>
          <w:sz w:val="24"/>
          <w:szCs w:val="24"/>
        </w:rPr>
        <w:t>Papplewick’s</w:t>
      </w:r>
      <w:proofErr w:type="spellEnd"/>
      <w:r w:rsidRPr="00356454">
        <w:rPr>
          <w:b/>
          <w:color w:val="000000" w:themeColor="text1"/>
          <w:sz w:val="24"/>
          <w:szCs w:val="24"/>
        </w:rPr>
        <w:t xml:space="preserve"> pupils by another organisation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36. Whistleblowing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37. Staff Code of Conduct</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38. Other Links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rsidR="00356454" w:rsidRPr="00356454" w:rsidRDefault="00356454" w:rsidP="00356454">
      <w:pPr>
        <w:pStyle w:val="Heading5"/>
        <w:spacing w:before="0" w:line="276" w:lineRule="auto"/>
        <w:rPr>
          <w:rFonts w:ascii="Times New Roman" w:hAnsi="Times New Roman"/>
          <w:b w:val="0"/>
          <w:i w:val="0"/>
          <w:color w:val="000000" w:themeColor="text1"/>
          <w:sz w:val="24"/>
        </w:rPr>
      </w:pPr>
    </w:p>
    <w:p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2019): </w:t>
      </w:r>
      <w:hyperlink r:id="rId15" w:history="1">
        <w:r w:rsidRPr="00356454">
          <w:rPr>
            <w:rStyle w:val="Hyperlink"/>
            <w:rFonts w:ascii="Times New Roman" w:hAnsi="Times New Roman"/>
            <w:i w:val="0"/>
            <w:color w:val="000000" w:themeColor="text1"/>
            <w:sz w:val="24"/>
            <w:szCs w:val="24"/>
          </w:rPr>
          <w:t>https://www.gov.uk/government/publications/keeping-children-safe-in-education--2</w:t>
        </w:r>
      </w:hyperlink>
    </w:p>
    <w:p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39. Links to Children and Social Work Act 2017</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16"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rsidR="00356454" w:rsidRPr="00356454" w:rsidRDefault="00012DB3" w:rsidP="00356454">
      <w:pPr>
        <w:spacing w:line="276" w:lineRule="auto"/>
        <w:rPr>
          <w:color w:val="000000" w:themeColor="text1"/>
          <w:sz w:val="24"/>
          <w:szCs w:val="24"/>
        </w:rPr>
      </w:pPr>
      <w:hyperlink r:id="rId17" w:history="1">
        <w:r w:rsidR="00356454" w:rsidRPr="00356454">
          <w:rPr>
            <w:rStyle w:val="Hyperlink"/>
            <w:color w:val="000000" w:themeColor="text1"/>
            <w:sz w:val="24"/>
            <w:szCs w:val="24"/>
          </w:rPr>
          <w:t>https://www.gov.uk/guidance/pupil-premium-virtual-school-heads-responsibilities</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http://www.legislation.gov.uk/ukpga/2017/16/pdfs/ukpga_20170016_en.pdf</w:t>
      </w:r>
    </w:p>
    <w:p w:rsidR="00356454" w:rsidRPr="00356454" w:rsidRDefault="00356454" w:rsidP="00356454">
      <w:pPr>
        <w:spacing w:line="276" w:lineRule="auto"/>
        <w:jc w:val="both"/>
        <w:rPr>
          <w:b/>
          <w:bCs/>
          <w:color w:val="000000" w:themeColor="text1"/>
          <w:sz w:val="24"/>
          <w:szCs w:val="24"/>
          <w:u w:val="single"/>
        </w:rPr>
      </w:pPr>
    </w:p>
    <w:p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40. Monitoring and Evaluation of this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and the Safeguarding Governor. </w:t>
      </w:r>
    </w:p>
    <w:p w:rsidR="00356454" w:rsidRPr="00356454" w:rsidRDefault="00356454" w:rsidP="00356454">
      <w:pPr>
        <w:pStyle w:val="ListParagraph"/>
        <w:spacing w:line="276" w:lineRule="auto"/>
        <w:rPr>
          <w:b/>
          <w:color w:val="000000" w:themeColor="text1"/>
          <w:sz w:val="24"/>
          <w:szCs w:val="24"/>
        </w:rPr>
      </w:pPr>
      <w:r w:rsidRPr="00356454">
        <w:rPr>
          <w:b/>
          <w:color w:val="000000" w:themeColor="text1"/>
          <w:sz w:val="24"/>
          <w:szCs w:val="24"/>
        </w:rPr>
        <w:t xml:space="preserve">41. Addressing deficiencies or weaknesses in this Policy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rsidR="00356454" w:rsidRPr="00356454" w:rsidRDefault="00356454" w:rsidP="00356454">
      <w:pPr>
        <w:pStyle w:val="ListParagraph"/>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42. Accessibility and availability</w:t>
      </w:r>
    </w:p>
    <w:p w:rsidR="00356454" w:rsidRPr="00356454" w:rsidRDefault="00356454" w:rsidP="00356454">
      <w:pPr>
        <w:pStyle w:val="ListParagraph"/>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rsidR="00356454" w:rsidRPr="00356454" w:rsidRDefault="00356454" w:rsidP="00356454">
      <w:pPr>
        <w:spacing w:before="100" w:beforeAutospacing="1" w:after="100" w:afterAutospacing="1"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rsidR="00356454" w:rsidRPr="00356454" w:rsidRDefault="00356454" w:rsidP="00356454">
      <w:pPr>
        <w:spacing w:line="276" w:lineRule="auto"/>
        <w:jc w:val="right"/>
        <w:rPr>
          <w:b/>
          <w:color w:val="000000" w:themeColor="text1"/>
          <w:sz w:val="24"/>
          <w:szCs w:val="24"/>
        </w:rPr>
      </w:pPr>
    </w:p>
    <w:p w:rsidR="00356454" w:rsidRPr="00356454" w:rsidRDefault="00EF5340" w:rsidP="00356454">
      <w:pPr>
        <w:spacing w:line="276" w:lineRule="auto"/>
        <w:jc w:val="right"/>
        <w:rPr>
          <w:b/>
          <w:color w:val="000000" w:themeColor="text1"/>
          <w:sz w:val="24"/>
          <w:szCs w:val="24"/>
        </w:rPr>
      </w:pPr>
      <w:r>
        <w:rPr>
          <w:b/>
          <w:color w:val="000000" w:themeColor="text1"/>
          <w:sz w:val="24"/>
          <w:szCs w:val="24"/>
        </w:rPr>
        <w:t>September</w:t>
      </w:r>
      <w:r w:rsidR="00356454" w:rsidRPr="00356454">
        <w:rPr>
          <w:b/>
          <w:color w:val="000000" w:themeColor="text1"/>
          <w:sz w:val="24"/>
          <w:szCs w:val="24"/>
        </w:rPr>
        <w:t xml:space="preserve"> </w:t>
      </w:r>
      <w:r w:rsidR="000C2B87">
        <w:rPr>
          <w:b/>
          <w:color w:val="000000" w:themeColor="text1"/>
          <w:sz w:val="24"/>
          <w:szCs w:val="24"/>
        </w:rPr>
        <w:t>2020</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September 2019) Part 5.</w:t>
      </w:r>
    </w:p>
    <w:p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(iv) Action following a report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rsidTr="00356454">
        <w:tc>
          <w:tcPr>
            <w:tcW w:w="11199"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rsidTr="00356454">
        <w:tc>
          <w:tcPr>
            <w:tcW w:w="11199" w:type="dxa"/>
            <w:shd w:val="clear" w:color="auto" w:fill="auto"/>
          </w:tcPr>
          <w:p w:rsidR="00356454" w:rsidRPr="00356454" w:rsidRDefault="00356454" w:rsidP="00356454">
            <w:pPr>
              <w:spacing w:line="276" w:lineRule="auto"/>
              <w:ind w:right="-108"/>
              <w:rPr>
                <w:b/>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rsidTr="00356454">
        <w:tc>
          <w:tcPr>
            <w:tcW w:w="11199"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rsidR="00EA534B" w:rsidRDefault="00EA534B" w:rsidP="00EA534B">
            <w:pPr>
              <w:pStyle w:val="ColorfulList-Accent11"/>
              <w:spacing w:line="276" w:lineRule="auto"/>
              <w:ind w:left="0"/>
              <w:contextualSpacing/>
              <w:rPr>
                <w:b/>
                <w:bCs/>
                <w:color w:val="000000" w:themeColor="text1"/>
                <w:sz w:val="18"/>
                <w:szCs w:val="18"/>
                <w:lang w:eastAsia="en-GB"/>
              </w:rPr>
            </w:pPr>
          </w:p>
          <w:p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rsidR="00EA534B" w:rsidRPr="00EA534B" w:rsidRDefault="00EA534B" w:rsidP="00EA534B">
            <w:pPr>
              <w:spacing w:line="276" w:lineRule="auto"/>
              <w:ind w:right="-108"/>
              <w:rPr>
                <w:bCs/>
                <w:color w:val="FF0000"/>
                <w:sz w:val="18"/>
                <w:szCs w:val="18"/>
                <w:lang w:eastAsia="en-GB"/>
              </w:rPr>
            </w:pPr>
            <w:r w:rsidRPr="00EA534B">
              <w:rPr>
                <w:color w:val="FF0000"/>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p>
        </w:tc>
      </w:tr>
    </w:tbl>
    <w:p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rsidTr="00356454">
        <w:trPr>
          <w:trHeight w:val="438"/>
        </w:trPr>
        <w:tc>
          <w:tcPr>
            <w:tcW w:w="11023"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rsidTr="00356454">
        <w:trPr>
          <w:trHeight w:val="903"/>
        </w:trPr>
        <w:tc>
          <w:tcPr>
            <w:tcW w:w="11023" w:type="dxa"/>
            <w:shd w:val="clear" w:color="auto" w:fill="auto"/>
          </w:tcPr>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rsidTr="00356454">
        <w:trPr>
          <w:trHeight w:val="12666"/>
        </w:trPr>
        <w:tc>
          <w:tcPr>
            <w:tcW w:w="11023"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rsidR="00356454" w:rsidRPr="00356454" w:rsidRDefault="00356454" w:rsidP="00356454">
            <w:pPr>
              <w:spacing w:line="276" w:lineRule="auto"/>
              <w:ind w:left="360"/>
              <w:rPr>
                <w:bCs/>
                <w:color w:val="000000" w:themeColor="text1"/>
                <w:sz w:val="18"/>
                <w:szCs w:val="18"/>
                <w:lang w:eastAsia="en-GB"/>
              </w:rPr>
            </w:pPr>
          </w:p>
        </w:tc>
      </w:tr>
    </w:tbl>
    <w:p w:rsidR="00356454" w:rsidRPr="00356454" w:rsidRDefault="00356454" w:rsidP="00356454">
      <w:pPr>
        <w:spacing w:line="276" w:lineRule="auto"/>
        <w:rPr>
          <w:color w:val="000000" w:themeColor="text1"/>
          <w:sz w:val="24"/>
          <w:u w:val="single"/>
        </w:rPr>
      </w:pPr>
    </w:p>
    <w:p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rsidTr="00BF35CB">
        <w:trPr>
          <w:trHeight w:val="438"/>
        </w:trPr>
        <w:tc>
          <w:tcPr>
            <w:tcW w:w="11023" w:type="dxa"/>
            <w:shd w:val="clear" w:color="auto" w:fill="auto"/>
          </w:tcPr>
          <w:p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rsidTr="00BF35CB">
        <w:trPr>
          <w:trHeight w:val="438"/>
        </w:trPr>
        <w:tc>
          <w:tcPr>
            <w:tcW w:w="11023" w:type="dxa"/>
            <w:shd w:val="clear" w:color="auto" w:fill="auto"/>
          </w:tcPr>
          <w:p w:rsidR="007776FD" w:rsidRDefault="007776FD" w:rsidP="007776FD">
            <w:r>
              <w:t>The Governing Body will appoint a Governor to be Nominated Safeguarding Governor.</w:t>
            </w:r>
          </w:p>
          <w:p w:rsidR="007776FD" w:rsidRPr="007776FD" w:rsidRDefault="007776FD" w:rsidP="007776FD">
            <w:r>
              <w:t>The Safeguarding Governor will have oversight of ISSRs 3 &amp; 4.</w:t>
            </w:r>
          </w:p>
        </w:tc>
      </w:tr>
      <w:tr w:rsidR="007776FD" w:rsidRPr="00356454" w:rsidTr="00BF35CB">
        <w:trPr>
          <w:trHeight w:val="12666"/>
        </w:trPr>
        <w:tc>
          <w:tcPr>
            <w:tcW w:w="11023" w:type="dxa"/>
            <w:shd w:val="clear" w:color="auto" w:fill="auto"/>
          </w:tcPr>
          <w:p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7776FD" w:rsidRPr="00D37189" w:rsidRDefault="007776FD" w:rsidP="007776FD">
            <w:pPr>
              <w:rPr>
                <w:b/>
                <w:bCs/>
              </w:rPr>
            </w:pPr>
            <w:r w:rsidRPr="00D37189">
              <w:rPr>
                <w:b/>
                <w:bCs/>
              </w:rPr>
              <w:t>Role and Responsibilities</w:t>
            </w:r>
          </w:p>
          <w:p w:rsidR="007776FD" w:rsidRDefault="007776FD" w:rsidP="007776FD"/>
          <w:p w:rsidR="007776FD" w:rsidRDefault="007776FD" w:rsidP="007776FD">
            <w:r>
              <w:t>The Safeguarding Governor will:</w:t>
            </w:r>
          </w:p>
          <w:p w:rsidR="007776FD" w:rsidRDefault="007776FD" w:rsidP="007776FD"/>
          <w:p w:rsidR="007776FD" w:rsidRDefault="007776FD" w:rsidP="007776FD">
            <w:pPr>
              <w:pStyle w:val="ListParagraph"/>
              <w:numPr>
                <w:ilvl w:val="0"/>
                <w:numId w:val="41"/>
              </w:numPr>
              <w:contextualSpacing/>
            </w:pPr>
            <w:r>
              <w:t>Make sure that the Governing Body has suitable and up-to-date Policies for:</w:t>
            </w:r>
          </w:p>
          <w:p w:rsidR="007776FD" w:rsidRDefault="007776FD" w:rsidP="007776FD">
            <w:pPr>
              <w:pStyle w:val="ListParagraph"/>
              <w:numPr>
                <w:ilvl w:val="1"/>
                <w:numId w:val="41"/>
              </w:numPr>
              <w:contextualSpacing/>
            </w:pPr>
            <w:r>
              <w:t>Child Protection &amp; Safeguarding</w:t>
            </w:r>
          </w:p>
          <w:p w:rsidR="007776FD" w:rsidRDefault="007776FD" w:rsidP="007776FD">
            <w:pPr>
              <w:pStyle w:val="ListParagraph"/>
              <w:numPr>
                <w:ilvl w:val="1"/>
                <w:numId w:val="41"/>
              </w:numPr>
              <w:contextualSpacing/>
            </w:pPr>
            <w:r>
              <w:t>Staff Code of Conduct</w:t>
            </w:r>
          </w:p>
          <w:p w:rsidR="007776FD" w:rsidRDefault="007776FD" w:rsidP="007776FD">
            <w:pPr>
              <w:pStyle w:val="ListParagraph"/>
              <w:numPr>
                <w:ilvl w:val="1"/>
                <w:numId w:val="41"/>
              </w:numPr>
              <w:contextualSpacing/>
            </w:pPr>
            <w:r>
              <w:t>Handling allegations against members of staff and volunteers</w:t>
            </w:r>
          </w:p>
          <w:p w:rsidR="007776FD" w:rsidRDefault="007776FD" w:rsidP="007776FD">
            <w:pPr>
              <w:pStyle w:val="ListParagraph"/>
              <w:numPr>
                <w:ilvl w:val="0"/>
                <w:numId w:val="41"/>
              </w:numPr>
              <w:contextualSpacing/>
            </w:pPr>
            <w:r>
              <w:t>Monitor the School’s safeguarding systems and procedures</w:t>
            </w:r>
          </w:p>
          <w:p w:rsidR="007776FD" w:rsidRDefault="007776FD" w:rsidP="007776FD">
            <w:pPr>
              <w:pStyle w:val="ListParagraph"/>
              <w:numPr>
                <w:ilvl w:val="0"/>
                <w:numId w:val="41"/>
              </w:numPr>
              <w:contextualSpacing/>
            </w:pPr>
            <w:r>
              <w:t>Ensure that the School has appropriate safeguarding responses to children who go missing from education</w:t>
            </w:r>
          </w:p>
          <w:p w:rsidR="007776FD" w:rsidRDefault="007776FD" w:rsidP="007776FD">
            <w:pPr>
              <w:pStyle w:val="ListParagraph"/>
              <w:numPr>
                <w:ilvl w:val="0"/>
                <w:numId w:val="41"/>
              </w:numPr>
              <w:contextualSpacing/>
            </w:pPr>
            <w:r>
              <w:t>Ensure that the School has appropriate online filters and monitoring systems in place</w:t>
            </w:r>
          </w:p>
          <w:p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rsidR="007776FD" w:rsidRDefault="007776FD" w:rsidP="007776FD">
            <w:pPr>
              <w:pStyle w:val="ListParagraph"/>
              <w:numPr>
                <w:ilvl w:val="0"/>
                <w:numId w:val="41"/>
              </w:numPr>
              <w:contextualSpacing/>
            </w:pPr>
            <w:r>
              <w:t>Ensure that the curriculum covers safeguarding, including online safety</w:t>
            </w:r>
          </w:p>
          <w:p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rsidR="007776FD" w:rsidRPr="007776FD" w:rsidRDefault="007776FD" w:rsidP="007776FD">
            <w:pPr>
              <w:pStyle w:val="ListParagraph"/>
              <w:numPr>
                <w:ilvl w:val="0"/>
                <w:numId w:val="41"/>
              </w:numPr>
              <w:contextualSpacing/>
            </w:pPr>
            <w:r w:rsidRPr="007776FD">
              <w:t>Update the Governing Body on how the monitoring is going through termly reports</w:t>
            </w:r>
          </w:p>
          <w:p w:rsidR="007776FD" w:rsidRPr="007776FD" w:rsidRDefault="007776FD" w:rsidP="007776FD">
            <w:pPr>
              <w:pStyle w:val="ListParagraph"/>
              <w:numPr>
                <w:ilvl w:val="0"/>
                <w:numId w:val="41"/>
              </w:numPr>
              <w:contextualSpacing/>
            </w:pPr>
            <w:r w:rsidRPr="007776FD">
              <w:t>Monitor the Single Central Record and check that regular checks are happening</w:t>
            </w:r>
          </w:p>
          <w:p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rsidR="007776FD" w:rsidRPr="00356454" w:rsidRDefault="007776FD" w:rsidP="007776FD">
            <w:pPr>
              <w:spacing w:line="276" w:lineRule="auto"/>
              <w:ind w:left="360"/>
              <w:rPr>
                <w:bCs/>
                <w:color w:val="000000" w:themeColor="text1"/>
                <w:sz w:val="18"/>
                <w:szCs w:val="18"/>
                <w:lang w:eastAsia="en-GB"/>
              </w:rPr>
            </w:pPr>
          </w:p>
        </w:tc>
      </w:tr>
    </w:tbl>
    <w:p w:rsidR="007776FD" w:rsidRDefault="007776FD" w:rsidP="007776FD"/>
    <w:p w:rsidR="007776FD" w:rsidRDefault="007776FD" w:rsidP="007776FD">
      <w:pPr>
        <w:pStyle w:val="ListParagraph"/>
        <w:ind w:left="360"/>
        <w:contextualSpacing/>
      </w:pPr>
      <w:r>
        <w:rPr>
          <w:color w:val="FF0000"/>
        </w:rPr>
        <w:t xml:space="preserve"> </w:t>
      </w:r>
    </w:p>
    <w:p w:rsidR="007776FD" w:rsidRDefault="007776FD" w:rsidP="007776FD"/>
    <w:p w:rsidR="007776FD" w:rsidRDefault="007776FD" w:rsidP="007776FD"/>
    <w:p w:rsidR="003572DD" w:rsidRPr="00356454" w:rsidRDefault="003572DD">
      <w:pPr>
        <w:rPr>
          <w:color w:val="000000" w:themeColor="text1"/>
        </w:rPr>
      </w:pPr>
    </w:p>
    <w:sectPr w:rsidR="003572DD" w:rsidRPr="00356454" w:rsidSect="00356454">
      <w:headerReference w:type="even" r:id="rId18"/>
      <w:headerReference w:type="default" r:id="rId1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CB" w:rsidRDefault="00BF35CB">
      <w:r>
        <w:separator/>
      </w:r>
    </w:p>
  </w:endnote>
  <w:endnote w:type="continuationSeparator" w:id="0">
    <w:p w:rsidR="00BF35CB" w:rsidRDefault="00BF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CB" w:rsidRDefault="00BF35CB">
      <w:r>
        <w:separator/>
      </w:r>
    </w:p>
  </w:footnote>
  <w:footnote w:type="continuationSeparator" w:id="0">
    <w:p w:rsidR="00BF35CB" w:rsidRDefault="00BF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rsidR="00BF35CB" w:rsidRDefault="00BF35CB"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F35CB" w:rsidRDefault="00BF35CB"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rsidR="00BF35CB" w:rsidRDefault="00BF35CB"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DB3">
          <w:rPr>
            <w:rStyle w:val="PageNumber"/>
            <w:noProof/>
          </w:rPr>
          <w:t>21</w:t>
        </w:r>
        <w:r>
          <w:rPr>
            <w:rStyle w:val="PageNumber"/>
          </w:rPr>
          <w:fldChar w:fldCharType="end"/>
        </w:r>
      </w:p>
    </w:sdtContent>
  </w:sdt>
  <w:p w:rsidR="00BF35CB" w:rsidRDefault="00BF35CB" w:rsidP="0035645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EBB"/>
    <w:multiLevelType w:val="multilevel"/>
    <w:tmpl w:val="C2E2FC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04E1"/>
    <w:multiLevelType w:val="multilevel"/>
    <w:tmpl w:val="BB321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41E4"/>
    <w:multiLevelType w:val="multilevel"/>
    <w:tmpl w:val="E87A479A"/>
    <w:lvl w:ilvl="0">
      <w:start w:val="1"/>
      <w:numFmt w:val="lowerLetter"/>
      <w:lvlText w:val="(%1)"/>
      <w:lvlJc w:val="left"/>
      <w:pPr>
        <w:tabs>
          <w:tab w:val="num" w:pos="1080"/>
        </w:tabs>
        <w:ind w:left="1080" w:hanging="720"/>
      </w:pPr>
      <w:rPr>
        <w:rFonts w:cs="Times New Roman" w:hint="default"/>
      </w:rPr>
    </w:lvl>
    <w:lvl w:ilvl="1">
      <w:start w:val="6"/>
      <w:numFmt w:val="decimal"/>
      <w:lvlText w:val="%2."/>
      <w:lvlJc w:val="left"/>
      <w:pPr>
        <w:ind w:left="1440" w:hanging="360"/>
      </w:pPr>
      <w:rPr>
        <w:rFonts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569F4E20"/>
    <w:multiLevelType w:val="multilevel"/>
    <w:tmpl w:val="B85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33AF7"/>
    <w:multiLevelType w:val="hybridMultilevel"/>
    <w:tmpl w:val="0B2AC1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A7A7F"/>
    <w:multiLevelType w:val="multilevel"/>
    <w:tmpl w:val="005AC11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4"/>
  </w:num>
  <w:num w:numId="4">
    <w:abstractNumId w:val="22"/>
  </w:num>
  <w:num w:numId="5">
    <w:abstractNumId w:val="18"/>
  </w:num>
  <w:num w:numId="6">
    <w:abstractNumId w:val="28"/>
  </w:num>
  <w:num w:numId="7">
    <w:abstractNumId w:val="6"/>
  </w:num>
  <w:num w:numId="8">
    <w:abstractNumId w:val="36"/>
  </w:num>
  <w:num w:numId="9">
    <w:abstractNumId w:val="13"/>
  </w:num>
  <w:num w:numId="10">
    <w:abstractNumId w:val="1"/>
  </w:num>
  <w:num w:numId="11">
    <w:abstractNumId w:val="35"/>
  </w:num>
  <w:num w:numId="12">
    <w:abstractNumId w:val="0"/>
  </w:num>
  <w:num w:numId="13">
    <w:abstractNumId w:val="39"/>
  </w:num>
  <w:num w:numId="14">
    <w:abstractNumId w:val="9"/>
  </w:num>
  <w:num w:numId="15">
    <w:abstractNumId w:val="16"/>
  </w:num>
  <w:num w:numId="16">
    <w:abstractNumId w:val="34"/>
  </w:num>
  <w:num w:numId="17">
    <w:abstractNumId w:val="10"/>
  </w:num>
  <w:num w:numId="18">
    <w:abstractNumId w:val="25"/>
  </w:num>
  <w:num w:numId="19">
    <w:abstractNumId w:val="4"/>
  </w:num>
  <w:num w:numId="20">
    <w:abstractNumId w:val="20"/>
  </w:num>
  <w:num w:numId="21">
    <w:abstractNumId w:val="14"/>
  </w:num>
  <w:num w:numId="22">
    <w:abstractNumId w:val="8"/>
  </w:num>
  <w:num w:numId="23">
    <w:abstractNumId w:val="30"/>
  </w:num>
  <w:num w:numId="24">
    <w:abstractNumId w:val="29"/>
  </w:num>
  <w:num w:numId="25">
    <w:abstractNumId w:val="11"/>
  </w:num>
  <w:num w:numId="26">
    <w:abstractNumId w:val="40"/>
  </w:num>
  <w:num w:numId="27">
    <w:abstractNumId w:val="12"/>
  </w:num>
  <w:num w:numId="28">
    <w:abstractNumId w:val="21"/>
  </w:num>
  <w:num w:numId="29">
    <w:abstractNumId w:val="19"/>
  </w:num>
  <w:num w:numId="30">
    <w:abstractNumId w:val="37"/>
  </w:num>
  <w:num w:numId="31">
    <w:abstractNumId w:val="31"/>
  </w:num>
  <w:num w:numId="32">
    <w:abstractNumId w:val="27"/>
  </w:num>
  <w:num w:numId="33">
    <w:abstractNumId w:val="23"/>
  </w:num>
  <w:num w:numId="34">
    <w:abstractNumId w:val="17"/>
  </w:num>
  <w:num w:numId="35">
    <w:abstractNumId w:val="2"/>
  </w:num>
  <w:num w:numId="36">
    <w:abstractNumId w:val="5"/>
  </w:num>
  <w:num w:numId="37">
    <w:abstractNumId w:val="7"/>
  </w:num>
  <w:num w:numId="38">
    <w:abstractNumId w:val="3"/>
  </w:num>
  <w:num w:numId="39">
    <w:abstractNumId w:val="32"/>
  </w:num>
  <w:num w:numId="40">
    <w:abstractNumId w:val="38"/>
  </w:num>
  <w:num w:numId="41">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C2B87"/>
    <w:rsid w:val="00107253"/>
    <w:rsid w:val="00356454"/>
    <w:rsid w:val="003572DD"/>
    <w:rsid w:val="00462769"/>
    <w:rsid w:val="004E6AAE"/>
    <w:rsid w:val="006641BE"/>
    <w:rsid w:val="00697432"/>
    <w:rsid w:val="006E24C5"/>
    <w:rsid w:val="00743A87"/>
    <w:rsid w:val="007776FD"/>
    <w:rsid w:val="007D066C"/>
    <w:rsid w:val="008B2110"/>
    <w:rsid w:val="00A7212E"/>
    <w:rsid w:val="00B8281F"/>
    <w:rsid w:val="00BF3057"/>
    <w:rsid w:val="00BF35CB"/>
    <w:rsid w:val="00CC146F"/>
    <w:rsid w:val="00CF19FE"/>
    <w:rsid w:val="00D97E12"/>
    <w:rsid w:val="00E60789"/>
    <w:rsid w:val="00E67BC5"/>
    <w:rsid w:val="00EA534B"/>
    <w:rsid w:val="00EB3CC8"/>
    <w:rsid w:val="00EF5340"/>
    <w:rsid w:val="00F02C1A"/>
    <w:rsid w:val="00F526D8"/>
    <w:rsid w:val="00F5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9297"/>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mailto:counter-extremism@education.gsi.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urlemar@papplewick.org.uk" TargetMode="External"/><Relationship Id="rId12" Type="http://schemas.openxmlformats.org/officeDocument/2006/relationships/hyperlink" Target="mailto:prevent@thamesvalley.pnn.police.uk" TargetMode="External"/><Relationship Id="rId17" Type="http://schemas.openxmlformats.org/officeDocument/2006/relationships/hyperlink" Target="https://www.gov.uk/guidance/pupil-premium-virtual-school-heads-responsibilitie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eduresonline.com/berks/"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mailto:schoolsec@papplewick.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m@papplewick.org.uk" TargetMode="Externa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41</Pages>
  <Words>13199</Words>
  <Characters>75236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8</cp:revision>
  <cp:lastPrinted>2020-02-07T18:57:00Z</cp:lastPrinted>
  <dcterms:created xsi:type="dcterms:W3CDTF">2020-08-30T12:23:00Z</dcterms:created>
  <dcterms:modified xsi:type="dcterms:W3CDTF">2020-09-05T13:15:00Z</dcterms:modified>
</cp:coreProperties>
</file>