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B0" w:rsidRDefault="00E864B0" w:rsidP="00E864B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Equal Opportunities Policy</w:t>
      </w:r>
    </w:p>
    <w:p w:rsidR="00E864B0" w:rsidRDefault="00E864B0" w:rsidP="00E864B0">
      <w:pPr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</w:rPr>
      </w:pPr>
      <w:r>
        <w:rPr>
          <w:sz w:val="24"/>
        </w:rPr>
        <w:t>Promoting equal opportunities is fundamental to the aims and ethos of Papplewick. We welcome applications from candidates with as diverse a range of backgrounds as possible.  This enriches our community and is vital in preparing our pupils for today’s world. We concentrate on educating the individual, to provide a comfortable and welcoming atmosphere where each individual feels valued and can flourish.</w:t>
      </w:r>
    </w:p>
    <w:p w:rsidR="00E864B0" w:rsidRDefault="00E864B0" w:rsidP="00E864B0">
      <w:pPr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</w:rPr>
      </w:pPr>
      <w:r>
        <w:rPr>
          <w:sz w:val="24"/>
        </w:rPr>
        <w:t>Papplewick School is committed to equal treatment for all, regardless of an individual’s race, ethnicity, religion, sexual orientation, disability</w:t>
      </w:r>
      <w:r w:rsidR="004B15C0">
        <w:rPr>
          <w:sz w:val="24"/>
        </w:rPr>
        <w:t xml:space="preserve"> (see accessibility plan)</w:t>
      </w:r>
      <w:r>
        <w:rPr>
          <w:sz w:val="24"/>
        </w:rPr>
        <w:t>, learning difficulty, body image or social background.  We believe that the educational experience can only be enriched if children are exposed to as wide a range of cultural experiences as possible whilst they are developing. We also welcome applications from pupils with special needs and disabilities.</w:t>
      </w:r>
    </w:p>
    <w:p w:rsidR="00E864B0" w:rsidRDefault="00E864B0" w:rsidP="00E864B0">
      <w:pPr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</w:rPr>
      </w:pPr>
      <w:r>
        <w:rPr>
          <w:sz w:val="24"/>
        </w:rPr>
        <w:t>Scholarships and bursaries may be offered in order t</w:t>
      </w:r>
      <w:bookmarkStart w:id="0" w:name="_GoBack"/>
      <w:bookmarkEnd w:id="0"/>
      <w:r>
        <w:rPr>
          <w:sz w:val="24"/>
        </w:rPr>
        <w:t>o make it possible for as many as possible who meet the school’s admission criteria to attend the school.  (Details of our scholarships/bursaries can be found on our web site).</w:t>
      </w:r>
    </w:p>
    <w:p w:rsidR="00E864B0" w:rsidRDefault="00E864B0" w:rsidP="00E864B0">
      <w:pPr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  <w:u w:val="single"/>
        </w:rPr>
      </w:pPr>
      <w:r>
        <w:rPr>
          <w:sz w:val="24"/>
          <w:u w:val="single"/>
        </w:rPr>
        <w:t>Code of Conduct</w:t>
      </w:r>
    </w:p>
    <w:p w:rsidR="00E864B0" w:rsidRDefault="00E864B0" w:rsidP="00E864B0">
      <w:pPr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</w:rPr>
      </w:pPr>
      <w:r>
        <w:rPr>
          <w:sz w:val="24"/>
        </w:rPr>
        <w:t xml:space="preserve">The Headmaster, the Senior Management Team, pastoral staff and the </w:t>
      </w:r>
      <w:r w:rsidR="00B52C57">
        <w:rPr>
          <w:sz w:val="24"/>
        </w:rPr>
        <w:t>m</w:t>
      </w:r>
      <w:r>
        <w:rPr>
          <w:sz w:val="24"/>
        </w:rPr>
        <w:t>edical staff play an active role in monitoring the implementation of Papplewick’s policy on equal opportunities. Use is made of Assemblies, PSHE, Divinity, Drama, English and other lessons to:</w:t>
      </w:r>
    </w:p>
    <w:p w:rsidR="00E864B0" w:rsidRDefault="00E864B0" w:rsidP="00E864B0">
      <w:pPr>
        <w:jc w:val="both"/>
        <w:rPr>
          <w:sz w:val="24"/>
        </w:rPr>
      </w:pPr>
    </w:p>
    <w:p w:rsidR="00E864B0" w:rsidRDefault="00E864B0" w:rsidP="00E864B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Promote tolerance of each other and respect for each other’s position within the school community.</w:t>
      </w:r>
    </w:p>
    <w:p w:rsidR="00E864B0" w:rsidRDefault="00E864B0" w:rsidP="00E864B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Promote positive images and role models to avoid prejudice and raise awareness of related issues.</w:t>
      </w:r>
    </w:p>
    <w:p w:rsidR="00E864B0" w:rsidRDefault="00E864B0" w:rsidP="00E864B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Foster an open-minded approach and encourage pupils to recognise the contributions made by different cultures.  Bias should be recognised.</w:t>
      </w:r>
    </w:p>
    <w:p w:rsidR="00E864B0" w:rsidRDefault="00E864B0" w:rsidP="00E864B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Understand why and how we will deal with offensive language and behaviour.</w:t>
      </w:r>
    </w:p>
    <w:p w:rsidR="00E864B0" w:rsidRDefault="00E864B0" w:rsidP="00E864B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Understand why </w:t>
      </w:r>
      <w:r w:rsidR="00B52C57">
        <w:rPr>
          <w:sz w:val="24"/>
        </w:rPr>
        <w:t xml:space="preserve">and how </w:t>
      </w:r>
      <w:r>
        <w:rPr>
          <w:sz w:val="24"/>
        </w:rPr>
        <w:t>we will deal with any incidents promptly and in a sensitive manner.</w:t>
      </w:r>
    </w:p>
    <w:p w:rsidR="00E864B0" w:rsidRDefault="00E864B0" w:rsidP="00E864B0">
      <w:pPr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</w:rPr>
      </w:pPr>
      <w:r>
        <w:rPr>
          <w:sz w:val="24"/>
        </w:rPr>
        <w:t xml:space="preserve">Harassment in all its forms is unlawful and unacceptable; our Behaviour and Anti-Bullying Policies contain clear procedures for dealing with unlawful discrimination.  </w:t>
      </w:r>
    </w:p>
    <w:p w:rsidR="00E864B0" w:rsidRDefault="00E864B0" w:rsidP="00E864B0">
      <w:pPr>
        <w:ind w:left="720" w:hanging="720"/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</w:rPr>
      </w:pPr>
      <w:r>
        <w:rPr>
          <w:sz w:val="24"/>
        </w:rPr>
        <w:t>A successful equal opportunities policy requires strong and positive support from parent</w:t>
      </w:r>
      <w:r w:rsidR="00B52C57">
        <w:rPr>
          <w:sz w:val="24"/>
        </w:rPr>
        <w:t>s</w:t>
      </w:r>
      <w:r>
        <w:rPr>
          <w:sz w:val="24"/>
        </w:rPr>
        <w:t xml:space="preserve"> and guardians, and full acceptance of the school’s ethos of tolerance and respect.</w:t>
      </w:r>
    </w:p>
    <w:p w:rsidR="00E864B0" w:rsidRDefault="00E864B0" w:rsidP="00E864B0">
      <w:pPr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  <w:u w:val="single"/>
        </w:rPr>
      </w:pPr>
      <w:r>
        <w:rPr>
          <w:sz w:val="24"/>
          <w:u w:val="single"/>
        </w:rPr>
        <w:t>English as an additional language</w:t>
      </w:r>
    </w:p>
    <w:p w:rsidR="00E864B0" w:rsidRDefault="00E864B0" w:rsidP="00E864B0">
      <w:pPr>
        <w:jc w:val="both"/>
        <w:rPr>
          <w:sz w:val="24"/>
          <w:u w:val="single"/>
        </w:rPr>
      </w:pPr>
    </w:p>
    <w:p w:rsidR="00E864B0" w:rsidRDefault="00E864B0" w:rsidP="00E864B0">
      <w:pPr>
        <w:jc w:val="both"/>
        <w:rPr>
          <w:sz w:val="24"/>
        </w:rPr>
      </w:pPr>
      <w:r>
        <w:rPr>
          <w:sz w:val="24"/>
        </w:rPr>
        <w:t>Tuition in English as an Additional Language (EAL) can be arranged at the parent’s expense in order to help pupils benefit from the academic and social demands of Papplewick.</w:t>
      </w:r>
    </w:p>
    <w:p w:rsidR="00E864B0" w:rsidRDefault="00E864B0" w:rsidP="00E864B0">
      <w:pPr>
        <w:jc w:val="both"/>
        <w:rPr>
          <w:sz w:val="24"/>
        </w:rPr>
      </w:pPr>
    </w:p>
    <w:p w:rsidR="006E4F40" w:rsidRDefault="006E4F40" w:rsidP="00E864B0">
      <w:pPr>
        <w:jc w:val="both"/>
        <w:rPr>
          <w:sz w:val="24"/>
        </w:rPr>
      </w:pPr>
    </w:p>
    <w:p w:rsidR="00E864B0" w:rsidRDefault="00E864B0" w:rsidP="00E864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2C57">
        <w:rPr>
          <w:sz w:val="24"/>
        </w:rPr>
        <w:t xml:space="preserve">    </w:t>
      </w:r>
      <w:r w:rsidR="00B72F75">
        <w:rPr>
          <w:sz w:val="24"/>
        </w:rPr>
        <w:t>Simon Burrows</w:t>
      </w:r>
      <w:r>
        <w:rPr>
          <w:sz w:val="24"/>
        </w:rPr>
        <w:t xml:space="preserve"> </w:t>
      </w:r>
      <w:r w:rsidR="00B52C57">
        <w:rPr>
          <w:sz w:val="24"/>
        </w:rPr>
        <w:t>February</w:t>
      </w:r>
      <w:r>
        <w:rPr>
          <w:sz w:val="24"/>
        </w:rPr>
        <w:t xml:space="preserve"> 201</w:t>
      </w:r>
      <w:r w:rsidR="00B52C57">
        <w:rPr>
          <w:sz w:val="24"/>
        </w:rPr>
        <w:t>7</w:t>
      </w:r>
    </w:p>
    <w:p w:rsidR="00BC2421" w:rsidRDefault="00BC2421"/>
    <w:sectPr w:rsidR="00BC2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7CBC"/>
    <w:multiLevelType w:val="hybridMultilevel"/>
    <w:tmpl w:val="2FF41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A"/>
    <w:rsid w:val="004B15C0"/>
    <w:rsid w:val="0050775A"/>
    <w:rsid w:val="006E4F40"/>
    <w:rsid w:val="009C7F56"/>
    <w:rsid w:val="00B44713"/>
    <w:rsid w:val="00B52C57"/>
    <w:rsid w:val="00B72F75"/>
    <w:rsid w:val="00BC2421"/>
    <w:rsid w:val="00C51947"/>
    <w:rsid w:val="00E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3593"/>
  <w15:docId w15:val="{FD1BA90B-40FD-4D8F-AD7C-55BDC35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Papplewick School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7</cp:revision>
  <dcterms:created xsi:type="dcterms:W3CDTF">2016-01-11T14:16:00Z</dcterms:created>
  <dcterms:modified xsi:type="dcterms:W3CDTF">2017-03-23T16:11:00Z</dcterms:modified>
</cp:coreProperties>
</file>